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4B9A1">
      <w:pPr>
        <w:bidi w:val="0"/>
        <w:jc w:val="center"/>
        <w:rPr>
          <w:rFonts w:hint="default" w:eastAsia="宋体"/>
          <w:b/>
          <w:bCs/>
          <w:sz w:val="30"/>
          <w:szCs w:val="30"/>
          <w:lang w:val="en-US" w:eastAsia="zh-CN"/>
        </w:rPr>
      </w:pPr>
      <w:r>
        <w:rPr>
          <w:rFonts w:hint="eastAsia"/>
          <w:b/>
          <w:bCs/>
          <w:sz w:val="30"/>
          <w:szCs w:val="30"/>
        </w:rPr>
        <w:t>采购编号</w:t>
      </w:r>
      <w:r>
        <w:rPr>
          <w:rFonts w:hint="eastAsia"/>
          <w:b/>
          <w:bCs/>
          <w:color w:val="auto"/>
          <w:sz w:val="30"/>
          <w:szCs w:val="30"/>
        </w:rPr>
        <w:t>：</w:t>
      </w:r>
      <w:r>
        <w:rPr>
          <w:rFonts w:hint="eastAsia"/>
          <w:b/>
          <w:bCs/>
          <w:color w:val="auto"/>
          <w:sz w:val="30"/>
          <w:szCs w:val="30"/>
          <w:highlight w:val="none"/>
          <w:lang w:val="en-US" w:eastAsia="zh-CN"/>
        </w:rPr>
        <w:t>WTCC2026009</w:t>
      </w:r>
    </w:p>
    <w:p w14:paraId="4406C57D">
      <w:pPr>
        <w:bidi w:val="0"/>
        <w:rPr>
          <w:rFonts w:hint="eastAsia"/>
        </w:rPr>
      </w:pPr>
    </w:p>
    <w:p w14:paraId="5567C066">
      <w:pPr>
        <w:bidi w:val="0"/>
        <w:jc w:val="center"/>
        <w:rPr>
          <w:rFonts w:hint="eastAsia"/>
          <w:b/>
          <w:bCs/>
          <w:sz w:val="52"/>
          <w:szCs w:val="52"/>
        </w:rPr>
      </w:pPr>
      <w:r>
        <w:rPr>
          <w:rFonts w:hint="eastAsia"/>
          <w:b/>
          <w:bCs/>
          <w:sz w:val="52"/>
          <w:szCs w:val="52"/>
        </w:rPr>
        <w:t>四川省政府采购项目</w:t>
      </w:r>
    </w:p>
    <w:p w14:paraId="570A8FCF">
      <w:pPr>
        <w:bidi w:val="0"/>
        <w:rPr>
          <w:rFonts w:hint="eastAsia"/>
        </w:rPr>
      </w:pPr>
    </w:p>
    <w:p w14:paraId="0F96CBF2">
      <w:pPr>
        <w:bidi w:val="0"/>
        <w:jc w:val="center"/>
        <w:rPr>
          <w:rFonts w:hint="eastAsia"/>
          <w:b/>
          <w:bCs/>
          <w:sz w:val="52"/>
          <w:szCs w:val="52"/>
        </w:rPr>
      </w:pPr>
      <w:r>
        <w:rPr>
          <w:rFonts w:hint="eastAsia"/>
          <w:b/>
          <w:bCs/>
          <w:sz w:val="52"/>
          <w:szCs w:val="52"/>
        </w:rPr>
        <w:t>竞</w:t>
      </w:r>
    </w:p>
    <w:p w14:paraId="3ED193DB">
      <w:pPr>
        <w:bidi w:val="0"/>
        <w:jc w:val="center"/>
        <w:rPr>
          <w:rFonts w:hint="eastAsia"/>
          <w:b/>
          <w:bCs/>
          <w:sz w:val="52"/>
          <w:szCs w:val="52"/>
        </w:rPr>
      </w:pPr>
      <w:r>
        <w:rPr>
          <w:rFonts w:hint="eastAsia"/>
          <w:b/>
          <w:bCs/>
          <w:sz w:val="52"/>
          <w:szCs w:val="52"/>
        </w:rPr>
        <w:t>争</w:t>
      </w:r>
    </w:p>
    <w:p w14:paraId="6EB36119">
      <w:pPr>
        <w:bidi w:val="0"/>
        <w:jc w:val="center"/>
        <w:rPr>
          <w:rFonts w:hint="eastAsia"/>
          <w:b/>
          <w:bCs/>
          <w:sz w:val="52"/>
          <w:szCs w:val="52"/>
        </w:rPr>
      </w:pPr>
      <w:r>
        <w:rPr>
          <w:rFonts w:hint="eastAsia"/>
          <w:b/>
          <w:bCs/>
          <w:sz w:val="52"/>
          <w:szCs w:val="52"/>
        </w:rPr>
        <w:t>性</w:t>
      </w:r>
    </w:p>
    <w:p w14:paraId="519198B3">
      <w:pPr>
        <w:bidi w:val="0"/>
        <w:jc w:val="center"/>
        <w:rPr>
          <w:rFonts w:hint="eastAsia"/>
          <w:b/>
          <w:bCs/>
          <w:sz w:val="52"/>
          <w:szCs w:val="52"/>
        </w:rPr>
      </w:pPr>
      <w:r>
        <w:rPr>
          <w:rFonts w:hint="eastAsia"/>
          <w:b/>
          <w:bCs/>
          <w:sz w:val="52"/>
          <w:szCs w:val="52"/>
        </w:rPr>
        <w:t>磋</w:t>
      </w:r>
    </w:p>
    <w:p w14:paraId="6095E3AA">
      <w:pPr>
        <w:bidi w:val="0"/>
        <w:jc w:val="center"/>
        <w:rPr>
          <w:rFonts w:hint="eastAsia"/>
          <w:b/>
          <w:bCs/>
          <w:sz w:val="52"/>
          <w:szCs w:val="52"/>
        </w:rPr>
      </w:pPr>
      <w:r>
        <w:rPr>
          <w:rFonts w:hint="eastAsia"/>
          <w:b/>
          <w:bCs/>
          <w:sz w:val="52"/>
          <w:szCs w:val="52"/>
        </w:rPr>
        <w:t>商</w:t>
      </w:r>
    </w:p>
    <w:p w14:paraId="19A4B411">
      <w:pPr>
        <w:bidi w:val="0"/>
        <w:jc w:val="center"/>
        <w:rPr>
          <w:rFonts w:hint="eastAsia"/>
          <w:b/>
          <w:bCs/>
          <w:sz w:val="52"/>
          <w:szCs w:val="52"/>
        </w:rPr>
      </w:pPr>
      <w:r>
        <w:rPr>
          <w:rFonts w:hint="eastAsia"/>
          <w:b/>
          <w:bCs/>
          <w:sz w:val="52"/>
          <w:szCs w:val="52"/>
        </w:rPr>
        <w:t>文</w:t>
      </w:r>
    </w:p>
    <w:p w14:paraId="3AD9B124">
      <w:pPr>
        <w:bidi w:val="0"/>
        <w:jc w:val="center"/>
        <w:rPr>
          <w:rFonts w:hint="eastAsia"/>
          <w:b/>
          <w:bCs/>
          <w:sz w:val="52"/>
          <w:szCs w:val="52"/>
        </w:rPr>
      </w:pPr>
      <w:r>
        <w:rPr>
          <w:rFonts w:hint="eastAsia"/>
          <w:b/>
          <w:bCs/>
          <w:sz w:val="52"/>
          <w:szCs w:val="52"/>
        </w:rPr>
        <w:t>件</w:t>
      </w:r>
    </w:p>
    <w:p w14:paraId="5E2D698C">
      <w:pPr>
        <w:bidi w:val="0"/>
        <w:rPr>
          <w:rFonts w:hint="eastAsia"/>
        </w:rPr>
      </w:pPr>
    </w:p>
    <w:p w14:paraId="7EF9E5ED">
      <w:pPr>
        <w:bidi w:val="0"/>
        <w:rPr>
          <w:rFonts w:hint="eastAsia"/>
        </w:rPr>
      </w:pPr>
    </w:p>
    <w:p w14:paraId="0B2F4528">
      <w:pPr>
        <w:bidi w:val="0"/>
        <w:rPr>
          <w:rFonts w:hint="eastAsia"/>
        </w:rPr>
      </w:pPr>
    </w:p>
    <w:p w14:paraId="049BBB27">
      <w:pPr>
        <w:bidi w:val="0"/>
        <w:jc w:val="center"/>
        <w:rPr>
          <w:rFonts w:hint="eastAsia"/>
          <w:b/>
          <w:bCs/>
          <w:sz w:val="32"/>
          <w:szCs w:val="32"/>
        </w:rPr>
      </w:pPr>
      <w:r>
        <w:rPr>
          <w:rFonts w:hint="eastAsia"/>
          <w:b/>
          <w:bCs/>
          <w:sz w:val="32"/>
          <w:szCs w:val="32"/>
        </w:rPr>
        <w:t>中国·四川（卧龙特区）</w:t>
      </w:r>
    </w:p>
    <w:p w14:paraId="564615C8">
      <w:pPr>
        <w:bidi w:val="0"/>
        <w:jc w:val="center"/>
        <w:rPr>
          <w:rFonts w:hint="eastAsia"/>
          <w:b/>
          <w:bCs/>
          <w:sz w:val="32"/>
          <w:szCs w:val="32"/>
        </w:rPr>
      </w:pPr>
      <w:r>
        <w:rPr>
          <w:rFonts w:hint="eastAsia"/>
          <w:b/>
          <w:bCs/>
          <w:sz w:val="32"/>
          <w:szCs w:val="32"/>
        </w:rPr>
        <w:t>四川省汶川卧龙特别行政区编制</w:t>
      </w:r>
    </w:p>
    <w:p w14:paraId="30B262EA">
      <w:pPr>
        <w:bidi w:val="0"/>
        <w:jc w:val="center"/>
        <w:rPr>
          <w:rFonts w:hint="eastAsia"/>
          <w:b/>
          <w:bCs/>
          <w:sz w:val="32"/>
          <w:szCs w:val="32"/>
        </w:rPr>
      </w:pPr>
      <w:r>
        <w:rPr>
          <w:rFonts w:hint="eastAsia"/>
          <w:b/>
          <w:bCs/>
          <w:sz w:val="32"/>
          <w:szCs w:val="32"/>
        </w:rPr>
        <w:t>202</w:t>
      </w:r>
      <w:r>
        <w:rPr>
          <w:rFonts w:hint="eastAsia"/>
          <w:b/>
          <w:bCs/>
          <w:sz w:val="32"/>
          <w:szCs w:val="32"/>
          <w:lang w:val="en-US" w:eastAsia="zh-CN"/>
        </w:rPr>
        <w:t>6</w:t>
      </w:r>
      <w:r>
        <w:rPr>
          <w:rFonts w:hint="eastAsia"/>
          <w:b/>
          <w:bCs/>
          <w:sz w:val="32"/>
          <w:szCs w:val="32"/>
        </w:rPr>
        <w:t>年</w:t>
      </w:r>
      <w:r>
        <w:rPr>
          <w:rFonts w:hint="eastAsia"/>
          <w:b/>
          <w:bCs/>
          <w:sz w:val="32"/>
          <w:szCs w:val="32"/>
          <w:lang w:val="en-US" w:eastAsia="zh-CN"/>
        </w:rPr>
        <w:t>7</w:t>
      </w:r>
      <w:r>
        <w:rPr>
          <w:rFonts w:hint="eastAsia"/>
          <w:b/>
          <w:bCs/>
          <w:sz w:val="32"/>
          <w:szCs w:val="32"/>
        </w:rPr>
        <w:t>月</w:t>
      </w:r>
    </w:p>
    <w:p w14:paraId="6F5C78F2">
      <w:pPr>
        <w:bidi w:val="0"/>
        <w:jc w:val="center"/>
        <w:rPr>
          <w:rFonts w:hint="eastAsia"/>
          <w:b w:val="0"/>
          <w:bCs w:val="0"/>
          <w:sz w:val="28"/>
          <w:szCs w:val="28"/>
        </w:rPr>
        <w:sectPr>
          <w:footerReference r:id="rId7" w:type="first"/>
          <w:headerReference r:id="rId5" w:type="default"/>
          <w:footerReference r:id="rId6" w:type="default"/>
          <w:pgSz w:w="11850" w:h="16783"/>
          <w:pgMar w:top="1440" w:right="1588" w:bottom="1440" w:left="1588" w:header="851" w:footer="992" w:gutter="0"/>
          <w:pgBorders>
            <w:top w:val="none" w:sz="0" w:space="0"/>
            <w:left w:val="none" w:sz="0" w:space="0"/>
            <w:bottom w:val="none" w:sz="0" w:space="0"/>
            <w:right w:val="none" w:sz="0" w:space="0"/>
          </w:pgBorders>
          <w:pgNumType w:fmt="numberInDash"/>
          <w:cols w:space="720" w:num="1"/>
          <w:titlePg/>
          <w:docGrid w:type="linesAndChars" w:linePitch="312" w:charSpace="0"/>
        </w:sectPr>
      </w:pPr>
    </w:p>
    <w:p w14:paraId="33255F9A">
      <w:pPr>
        <w:spacing w:before="0" w:beforeLines="0" w:after="0" w:afterLines="0" w:line="240" w:lineRule="auto"/>
        <w:ind w:left="0" w:leftChars="0" w:right="0" w:rightChars="0" w:firstLine="0" w:firstLineChars="0"/>
        <w:jc w:val="center"/>
        <w:rPr>
          <w:sz w:val="36"/>
          <w:szCs w:val="36"/>
        </w:rPr>
      </w:pPr>
      <w:r>
        <w:rPr>
          <w:rFonts w:ascii="宋体" w:hAnsi="宋体" w:eastAsia="宋体"/>
          <w:sz w:val="28"/>
          <w:szCs w:val="36"/>
        </w:rPr>
        <w:t>目</w:t>
      </w:r>
      <w:r>
        <w:rPr>
          <w:rFonts w:hint="eastAsia" w:ascii="宋体" w:hAnsi="宋体"/>
          <w:sz w:val="28"/>
          <w:szCs w:val="36"/>
          <w:lang w:val="en-US" w:eastAsia="zh-CN"/>
        </w:rPr>
        <w:t xml:space="preserve">   </w:t>
      </w:r>
      <w:r>
        <w:rPr>
          <w:rFonts w:ascii="宋体" w:hAnsi="宋体" w:eastAsia="宋体"/>
          <w:sz w:val="28"/>
          <w:szCs w:val="36"/>
        </w:rPr>
        <w:t>录</w:t>
      </w:r>
    </w:p>
    <w:p w14:paraId="4F3949C2">
      <w:pPr>
        <w:pStyle w:val="6"/>
        <w:tabs>
          <w:tab w:val="right" w:leader="dot" w:pos="8674"/>
        </w:tabs>
      </w:pPr>
      <w:r>
        <w:rPr>
          <w:color w:val="auto"/>
        </w:rPr>
        <w:fldChar w:fldCharType="begin"/>
      </w:r>
      <w:r>
        <w:rPr>
          <w:color w:val="auto"/>
        </w:rPr>
        <w:instrText xml:space="preserve">TOC \o "1-1" \h \u </w:instrText>
      </w:r>
      <w:r>
        <w:rPr>
          <w:color w:val="auto"/>
        </w:rPr>
        <w:fldChar w:fldCharType="separate"/>
      </w:r>
      <w:r>
        <w:rPr>
          <w:color w:val="auto"/>
        </w:rPr>
        <w:fldChar w:fldCharType="begin"/>
      </w:r>
      <w:r>
        <w:instrText xml:space="preserve"> HYPERLINK \l _Toc4742 </w:instrText>
      </w:r>
      <w:r>
        <w:fldChar w:fldCharType="separate"/>
      </w:r>
      <w:r>
        <w:rPr>
          <w:rFonts w:hint="eastAsia"/>
          <w:szCs w:val="36"/>
        </w:rPr>
        <w:t>第一章  磋商邀请</w:t>
      </w:r>
      <w:r>
        <w:tab/>
      </w:r>
      <w:r>
        <w:fldChar w:fldCharType="begin"/>
      </w:r>
      <w:r>
        <w:instrText xml:space="preserve"> PAGEREF _Toc4742 \h </w:instrText>
      </w:r>
      <w:r>
        <w:fldChar w:fldCharType="separate"/>
      </w:r>
      <w:r>
        <w:t>2</w:t>
      </w:r>
      <w:r>
        <w:fldChar w:fldCharType="end"/>
      </w:r>
      <w:r>
        <w:rPr>
          <w:color w:val="auto"/>
        </w:rPr>
        <w:fldChar w:fldCharType="end"/>
      </w:r>
    </w:p>
    <w:p w14:paraId="57C2CDAA">
      <w:pPr>
        <w:pStyle w:val="6"/>
        <w:tabs>
          <w:tab w:val="right" w:leader="dot" w:pos="8674"/>
        </w:tabs>
      </w:pPr>
      <w:r>
        <w:rPr>
          <w:color w:val="auto"/>
        </w:rPr>
        <w:fldChar w:fldCharType="begin"/>
      </w:r>
      <w:r>
        <w:instrText xml:space="preserve"> HYPERLINK \l _Toc12511 </w:instrText>
      </w:r>
      <w:r>
        <w:fldChar w:fldCharType="separate"/>
      </w:r>
      <w:r>
        <w:rPr>
          <w:rFonts w:hint="eastAsia"/>
        </w:rPr>
        <w:t xml:space="preserve">第二章 </w:t>
      </w:r>
      <w:r>
        <w:t xml:space="preserve"> </w:t>
      </w:r>
      <w:r>
        <w:rPr>
          <w:rFonts w:hint="eastAsia"/>
        </w:rPr>
        <w:t>磋商须知</w:t>
      </w:r>
      <w:r>
        <w:tab/>
      </w:r>
      <w:r>
        <w:fldChar w:fldCharType="begin"/>
      </w:r>
      <w:r>
        <w:instrText xml:space="preserve"> PAGEREF _Toc12511 \h </w:instrText>
      </w:r>
      <w:r>
        <w:fldChar w:fldCharType="separate"/>
      </w:r>
      <w:r>
        <w:t>5</w:t>
      </w:r>
      <w:r>
        <w:fldChar w:fldCharType="end"/>
      </w:r>
      <w:r>
        <w:rPr>
          <w:color w:val="auto"/>
        </w:rPr>
        <w:fldChar w:fldCharType="end"/>
      </w:r>
    </w:p>
    <w:p w14:paraId="7E07E1D5">
      <w:pPr>
        <w:pStyle w:val="6"/>
        <w:tabs>
          <w:tab w:val="right" w:leader="dot" w:pos="8674"/>
        </w:tabs>
        <w:rPr>
          <w:rFonts w:hint="eastAsia" w:eastAsia="宋体"/>
          <w:lang w:val="en-US" w:eastAsia="zh-CN"/>
        </w:rPr>
      </w:pPr>
      <w:r>
        <w:rPr>
          <w:color w:val="auto"/>
        </w:rPr>
        <w:fldChar w:fldCharType="begin"/>
      </w:r>
      <w:r>
        <w:instrText xml:space="preserve"> HYPERLINK \l _Toc28875 </w:instrText>
      </w:r>
      <w:r>
        <w:fldChar w:fldCharType="separate"/>
      </w:r>
      <w:r>
        <w:rPr>
          <w:rFonts w:hint="eastAsia"/>
        </w:rPr>
        <w:t xml:space="preserve">第三章 </w:t>
      </w:r>
      <w:r>
        <w:t xml:space="preserve"> </w:t>
      </w:r>
      <w:r>
        <w:rPr>
          <w:rFonts w:hint="eastAsia"/>
        </w:rPr>
        <w:t>供应商资格条件要求</w:t>
      </w:r>
      <w:r>
        <w:tab/>
      </w:r>
      <w:r>
        <w:rPr>
          <w:rFonts w:hint="eastAsia"/>
          <w:lang w:val="en-US" w:eastAsia="zh-CN"/>
        </w:rPr>
        <w:t>2</w:t>
      </w:r>
      <w:r>
        <w:rPr>
          <w:color w:val="auto"/>
        </w:rPr>
        <w:fldChar w:fldCharType="end"/>
      </w:r>
      <w:r>
        <w:rPr>
          <w:rFonts w:hint="eastAsia"/>
          <w:color w:val="auto"/>
          <w:lang w:val="en-US" w:eastAsia="zh-CN"/>
        </w:rPr>
        <w:t>0</w:t>
      </w:r>
    </w:p>
    <w:p w14:paraId="522CB56F">
      <w:pPr>
        <w:pStyle w:val="6"/>
        <w:tabs>
          <w:tab w:val="right" w:leader="dot" w:pos="8674"/>
        </w:tabs>
      </w:pPr>
      <w:r>
        <w:rPr>
          <w:color w:val="auto"/>
        </w:rPr>
        <w:fldChar w:fldCharType="begin"/>
      </w:r>
      <w:r>
        <w:instrText xml:space="preserve"> HYPERLINK \l _Toc5012 </w:instrText>
      </w:r>
      <w:r>
        <w:fldChar w:fldCharType="separate"/>
      </w:r>
      <w:r>
        <w:rPr>
          <w:rFonts w:hint="eastAsia"/>
        </w:rPr>
        <w:t xml:space="preserve">第四章 </w:t>
      </w:r>
      <w:r>
        <w:t xml:space="preserve"> </w:t>
      </w:r>
      <w:r>
        <w:rPr>
          <w:rFonts w:hint="eastAsia"/>
        </w:rPr>
        <w:t>供应商资格证明材料</w:t>
      </w:r>
      <w:r>
        <w:tab/>
      </w:r>
      <w:r>
        <w:fldChar w:fldCharType="begin"/>
      </w:r>
      <w:r>
        <w:instrText xml:space="preserve"> PAGEREF _Toc5012 \h </w:instrText>
      </w:r>
      <w:r>
        <w:fldChar w:fldCharType="separate"/>
      </w:r>
      <w:r>
        <w:rPr>
          <w:rFonts w:hint="eastAsia"/>
          <w:lang w:val="en-US" w:eastAsia="zh-CN"/>
        </w:rPr>
        <w:t>2</w:t>
      </w:r>
      <w:r>
        <w:t>1</w:t>
      </w:r>
      <w:r>
        <w:fldChar w:fldCharType="end"/>
      </w:r>
      <w:r>
        <w:rPr>
          <w:color w:val="auto"/>
        </w:rPr>
        <w:fldChar w:fldCharType="end"/>
      </w:r>
    </w:p>
    <w:p w14:paraId="7F7650DE">
      <w:pPr>
        <w:pStyle w:val="6"/>
        <w:tabs>
          <w:tab w:val="right" w:leader="dot" w:pos="8674"/>
        </w:tabs>
        <w:rPr>
          <w:rFonts w:hint="eastAsia" w:eastAsia="宋体"/>
          <w:lang w:val="en-US" w:eastAsia="zh-CN"/>
        </w:rPr>
      </w:pPr>
      <w:r>
        <w:rPr>
          <w:color w:val="auto"/>
        </w:rPr>
        <w:fldChar w:fldCharType="begin"/>
      </w:r>
      <w:r>
        <w:instrText xml:space="preserve"> HYPERLINK \l _Toc10559 </w:instrText>
      </w:r>
      <w:r>
        <w:fldChar w:fldCharType="separate"/>
      </w:r>
      <w:r>
        <w:rPr>
          <w:rFonts w:hint="eastAsia"/>
        </w:rPr>
        <w:t xml:space="preserve">第五章 </w:t>
      </w:r>
      <w:r>
        <w:t xml:space="preserve"> </w:t>
      </w:r>
      <w:r>
        <w:rPr>
          <w:rFonts w:hint="eastAsia"/>
        </w:rPr>
        <w:t>采购项目技术、服务及商务要求</w:t>
      </w:r>
      <w:r>
        <w:tab/>
      </w:r>
      <w:r>
        <w:rPr>
          <w:rFonts w:hint="eastAsia"/>
          <w:lang w:val="en-US" w:eastAsia="zh-CN"/>
        </w:rPr>
        <w:t>2</w:t>
      </w:r>
      <w:r>
        <w:rPr>
          <w:color w:val="auto"/>
        </w:rPr>
        <w:fldChar w:fldCharType="end"/>
      </w:r>
      <w:r>
        <w:rPr>
          <w:rFonts w:hint="eastAsia"/>
          <w:color w:val="auto"/>
          <w:lang w:val="en-US" w:eastAsia="zh-CN"/>
        </w:rPr>
        <w:t>3</w:t>
      </w:r>
    </w:p>
    <w:p w14:paraId="11786DC4">
      <w:pPr>
        <w:pStyle w:val="6"/>
        <w:tabs>
          <w:tab w:val="right" w:leader="dot" w:pos="8674"/>
        </w:tabs>
        <w:rPr>
          <w:rFonts w:hint="eastAsia" w:eastAsia="宋体"/>
          <w:lang w:val="en-US" w:eastAsia="zh-CN"/>
        </w:rPr>
      </w:pPr>
      <w:r>
        <w:rPr>
          <w:color w:val="auto"/>
        </w:rPr>
        <w:fldChar w:fldCharType="begin"/>
      </w:r>
      <w:r>
        <w:instrText xml:space="preserve"> HYPERLINK \l _Toc15642 </w:instrText>
      </w:r>
      <w:r>
        <w:fldChar w:fldCharType="separate"/>
      </w:r>
      <w:r>
        <w:rPr>
          <w:rFonts w:hint="eastAsia"/>
          <w:szCs w:val="36"/>
        </w:rPr>
        <w:t xml:space="preserve">第六章 </w:t>
      </w:r>
      <w:r>
        <w:rPr>
          <w:szCs w:val="36"/>
        </w:rPr>
        <w:t xml:space="preserve"> </w:t>
      </w:r>
      <w:r>
        <w:rPr>
          <w:rFonts w:hint="eastAsia"/>
          <w:szCs w:val="36"/>
        </w:rPr>
        <w:t>采购项目实质性要求</w:t>
      </w:r>
      <w:r>
        <w:tab/>
      </w:r>
      <w:r>
        <w:rPr>
          <w:rFonts w:hint="eastAsia"/>
          <w:lang w:val="en-US" w:eastAsia="zh-CN"/>
        </w:rPr>
        <w:t>2</w:t>
      </w:r>
      <w:r>
        <w:rPr>
          <w:color w:val="auto"/>
        </w:rPr>
        <w:fldChar w:fldCharType="end"/>
      </w:r>
      <w:r>
        <w:rPr>
          <w:rFonts w:hint="eastAsia"/>
          <w:color w:val="auto"/>
          <w:lang w:val="en-US" w:eastAsia="zh-CN"/>
        </w:rPr>
        <w:t>8</w:t>
      </w:r>
    </w:p>
    <w:p w14:paraId="16ED27A5">
      <w:pPr>
        <w:pStyle w:val="6"/>
        <w:tabs>
          <w:tab w:val="right" w:leader="dot" w:pos="8674"/>
        </w:tabs>
        <w:rPr>
          <w:rFonts w:hint="eastAsia" w:eastAsia="宋体"/>
          <w:lang w:val="en-US" w:eastAsia="zh-CN"/>
        </w:rPr>
      </w:pPr>
      <w:r>
        <w:rPr>
          <w:color w:val="auto"/>
        </w:rPr>
        <w:fldChar w:fldCharType="begin"/>
      </w:r>
      <w:r>
        <w:instrText xml:space="preserve"> HYPERLINK \l _Toc22054 </w:instrText>
      </w:r>
      <w:r>
        <w:fldChar w:fldCharType="separate"/>
      </w:r>
      <w:r>
        <w:rPr>
          <w:rFonts w:hint="eastAsia"/>
          <w:szCs w:val="36"/>
        </w:rPr>
        <w:t>第七章  磋商内容、磋商过程中可能实质性变动的内容</w:t>
      </w:r>
      <w:r>
        <w:tab/>
      </w:r>
      <w:r>
        <w:rPr>
          <w:rFonts w:hint="eastAsia"/>
          <w:lang w:val="en-US" w:eastAsia="zh-CN"/>
        </w:rPr>
        <w:t>2</w:t>
      </w:r>
      <w:r>
        <w:rPr>
          <w:color w:val="auto"/>
        </w:rPr>
        <w:fldChar w:fldCharType="end"/>
      </w:r>
      <w:r>
        <w:rPr>
          <w:rFonts w:hint="eastAsia"/>
          <w:color w:val="auto"/>
          <w:lang w:val="en-US" w:eastAsia="zh-CN"/>
        </w:rPr>
        <w:t>9</w:t>
      </w:r>
    </w:p>
    <w:p w14:paraId="27A85C86">
      <w:pPr>
        <w:pStyle w:val="6"/>
        <w:tabs>
          <w:tab w:val="right" w:leader="dot" w:pos="8674"/>
        </w:tabs>
      </w:pPr>
      <w:r>
        <w:rPr>
          <w:color w:val="auto"/>
        </w:rPr>
        <w:fldChar w:fldCharType="begin"/>
      </w:r>
      <w:r>
        <w:instrText xml:space="preserve"> HYPERLINK \l _Toc21397 </w:instrText>
      </w:r>
      <w:r>
        <w:fldChar w:fldCharType="separate"/>
      </w:r>
      <w:r>
        <w:rPr>
          <w:rFonts w:hint="eastAsia"/>
          <w:szCs w:val="36"/>
        </w:rPr>
        <w:t>第八章  响应文件格式</w:t>
      </w:r>
      <w:r>
        <w:tab/>
      </w:r>
      <w:r>
        <w:fldChar w:fldCharType="begin"/>
      </w:r>
      <w:r>
        <w:instrText xml:space="preserve"> PAGEREF _Toc21397 \h </w:instrText>
      </w:r>
      <w:r>
        <w:fldChar w:fldCharType="separate"/>
      </w:r>
      <w:r>
        <w:t>3</w:t>
      </w:r>
      <w:r>
        <w:rPr>
          <w:rFonts w:hint="eastAsia"/>
          <w:lang w:val="en-US" w:eastAsia="zh-CN"/>
        </w:rPr>
        <w:t>0</w:t>
      </w:r>
      <w:r>
        <w:fldChar w:fldCharType="end"/>
      </w:r>
      <w:r>
        <w:rPr>
          <w:color w:val="auto"/>
        </w:rPr>
        <w:fldChar w:fldCharType="end"/>
      </w:r>
    </w:p>
    <w:p w14:paraId="7B61F366">
      <w:pPr>
        <w:pStyle w:val="6"/>
        <w:tabs>
          <w:tab w:val="right" w:leader="dot" w:pos="8674"/>
        </w:tabs>
        <w:rPr>
          <w:rFonts w:hint="eastAsia" w:eastAsia="宋体"/>
          <w:lang w:val="en-US" w:eastAsia="zh-CN"/>
        </w:rPr>
      </w:pPr>
      <w:r>
        <w:rPr>
          <w:color w:val="auto"/>
        </w:rPr>
        <w:fldChar w:fldCharType="begin"/>
      </w:r>
      <w:r>
        <w:instrText xml:space="preserve"> HYPERLINK \l _Toc28223 </w:instrText>
      </w:r>
      <w:r>
        <w:fldChar w:fldCharType="separate"/>
      </w:r>
      <w:r>
        <w:rPr>
          <w:rFonts w:hint="eastAsia"/>
        </w:rPr>
        <w:t xml:space="preserve">第九章 </w:t>
      </w:r>
      <w:r>
        <w:t xml:space="preserve"> </w:t>
      </w:r>
      <w:r>
        <w:rPr>
          <w:rFonts w:hint="eastAsia"/>
        </w:rPr>
        <w:t>评审方法</w:t>
      </w:r>
      <w:r>
        <w:tab/>
      </w:r>
      <w:r>
        <w:rPr>
          <w:rFonts w:hint="eastAsia"/>
          <w:lang w:val="en-US" w:eastAsia="zh-CN"/>
        </w:rPr>
        <w:t>4</w:t>
      </w:r>
      <w:r>
        <w:rPr>
          <w:color w:val="auto"/>
        </w:rPr>
        <w:fldChar w:fldCharType="end"/>
      </w:r>
      <w:r>
        <w:rPr>
          <w:rFonts w:hint="eastAsia"/>
          <w:color w:val="auto"/>
          <w:lang w:val="en-US" w:eastAsia="zh-CN"/>
        </w:rPr>
        <w:t>7</w:t>
      </w:r>
    </w:p>
    <w:p w14:paraId="72BC080F">
      <w:pPr>
        <w:pStyle w:val="6"/>
        <w:tabs>
          <w:tab w:val="right" w:leader="dot" w:pos="8674"/>
        </w:tabs>
        <w:rPr>
          <w:rFonts w:hint="eastAsia" w:eastAsia="宋体"/>
          <w:lang w:val="en-US" w:eastAsia="zh-CN"/>
        </w:rPr>
      </w:pPr>
      <w:r>
        <w:rPr>
          <w:color w:val="auto"/>
        </w:rPr>
        <w:fldChar w:fldCharType="begin"/>
      </w:r>
      <w:r>
        <w:instrText xml:space="preserve"> HYPERLINK \l _Toc24399 </w:instrText>
      </w:r>
      <w:r>
        <w:fldChar w:fldCharType="separate"/>
      </w:r>
      <w:r>
        <w:rPr>
          <w:rFonts w:hint="eastAsia"/>
        </w:rPr>
        <w:t>第十章  政府采购合同（草案）</w:t>
      </w:r>
      <w:r>
        <w:tab/>
      </w:r>
      <w:r>
        <w:rPr>
          <w:rFonts w:hint="eastAsia"/>
          <w:lang w:val="en-US" w:eastAsia="zh-CN"/>
        </w:rPr>
        <w:t>5</w:t>
      </w:r>
      <w:r>
        <w:rPr>
          <w:color w:val="auto"/>
        </w:rPr>
        <w:fldChar w:fldCharType="end"/>
      </w:r>
      <w:r>
        <w:rPr>
          <w:rFonts w:hint="eastAsia"/>
          <w:color w:val="auto"/>
          <w:lang w:val="en-US" w:eastAsia="zh-CN"/>
        </w:rPr>
        <w:t>6</w:t>
      </w:r>
    </w:p>
    <w:p w14:paraId="433D35A9">
      <w:pPr>
        <w:rPr>
          <w:color w:val="auto"/>
        </w:rPr>
      </w:pPr>
      <w:r>
        <w:rPr>
          <w:color w:val="auto"/>
        </w:rPr>
        <w:fldChar w:fldCharType="end"/>
      </w:r>
    </w:p>
    <w:p w14:paraId="74951004">
      <w:pPr>
        <w:bidi w:val="0"/>
      </w:pPr>
    </w:p>
    <w:p w14:paraId="58BFCD07">
      <w:pPr>
        <w:bidi w:val="0"/>
        <w:rPr>
          <w:rFonts w:hint="eastAsia"/>
        </w:rPr>
      </w:pPr>
    </w:p>
    <w:p w14:paraId="456E2522">
      <w:pPr>
        <w:bidi w:val="0"/>
        <w:rPr>
          <w:rFonts w:hint="eastAsia"/>
        </w:rPr>
      </w:pPr>
    </w:p>
    <w:p w14:paraId="7347777D">
      <w:pPr>
        <w:bidi w:val="0"/>
        <w:rPr>
          <w:rFonts w:hint="eastAsia"/>
        </w:rPr>
      </w:pPr>
    </w:p>
    <w:p w14:paraId="1C01A1A2">
      <w:pPr>
        <w:bidi w:val="0"/>
        <w:rPr>
          <w:rFonts w:hint="eastAsia"/>
        </w:rPr>
      </w:pPr>
    </w:p>
    <w:p w14:paraId="4B998EAF">
      <w:pPr>
        <w:bidi w:val="0"/>
      </w:pPr>
    </w:p>
    <w:p w14:paraId="5C3769D0">
      <w:pPr>
        <w:bidi w:val="0"/>
      </w:pPr>
    </w:p>
    <w:p w14:paraId="1D0CE650">
      <w:pPr>
        <w:bidi w:val="0"/>
      </w:pPr>
    </w:p>
    <w:p w14:paraId="010F23DF">
      <w:pPr>
        <w:bidi w:val="0"/>
      </w:pPr>
    </w:p>
    <w:p w14:paraId="3F3C00FF">
      <w:pPr>
        <w:bidi w:val="0"/>
      </w:pPr>
    </w:p>
    <w:p w14:paraId="61714A9D">
      <w:pPr>
        <w:pStyle w:val="2"/>
        <w:bidi w:val="0"/>
        <w:rPr>
          <w:color w:val="auto"/>
          <w:sz w:val="36"/>
          <w:szCs w:val="36"/>
        </w:rPr>
      </w:pPr>
      <w:r>
        <w:rPr>
          <w:color w:val="auto"/>
          <w:sz w:val="36"/>
          <w:szCs w:val="36"/>
        </w:rPr>
        <w:br w:type="page"/>
      </w:r>
      <w:bookmarkStart w:id="0" w:name="_Toc4742"/>
      <w:r>
        <w:rPr>
          <w:rFonts w:hint="eastAsia"/>
          <w:color w:val="auto"/>
          <w:sz w:val="36"/>
          <w:szCs w:val="36"/>
        </w:rPr>
        <w:t>第一章  磋商邀请</w:t>
      </w:r>
      <w:bookmarkEnd w:id="0"/>
    </w:p>
    <w:p w14:paraId="2ADC05CE">
      <w:pPr>
        <w:bidi w:val="0"/>
      </w:pPr>
    </w:p>
    <w:p w14:paraId="7CFA2947">
      <w:pPr>
        <w:bidi w:val="0"/>
        <w:ind w:firstLine="480" w:firstLineChars="0"/>
        <w:rPr>
          <w:rFonts w:hint="eastAsia"/>
        </w:rPr>
      </w:pPr>
      <w:r>
        <w:rPr>
          <w:rFonts w:hint="eastAsia"/>
        </w:rPr>
        <w:t>四川省汶川卧龙特别行政区拟对</w:t>
      </w:r>
      <w:r>
        <w:rPr>
          <w:rFonts w:hint="eastAsia"/>
          <w:b/>
          <w:bCs/>
          <w:lang w:val="en-US" w:eastAsia="zh-CN"/>
        </w:rPr>
        <w:t>卧龙特区野外巡护道路维护项目深化设计</w:t>
      </w:r>
      <w:r>
        <w:rPr>
          <w:rFonts w:hint="eastAsia"/>
        </w:rPr>
        <w:t>采用竞争性磋商方式进行采购，特邀请符合本次采购要求的供应商参加本项目的竞争性磋商。</w:t>
      </w:r>
    </w:p>
    <w:p w14:paraId="2C86C631">
      <w:pPr>
        <w:bidi w:val="0"/>
        <w:ind w:firstLine="480" w:firstLineChars="0"/>
        <w:rPr>
          <w:rFonts w:hint="eastAsia"/>
          <w:b/>
          <w:bCs/>
        </w:rPr>
      </w:pPr>
      <w:r>
        <w:rPr>
          <w:rFonts w:hint="eastAsia"/>
          <w:b/>
          <w:bCs/>
        </w:rPr>
        <w:t>一、采购项目基本情况</w:t>
      </w:r>
    </w:p>
    <w:p w14:paraId="4C82A5D2">
      <w:pPr>
        <w:bidi w:val="0"/>
        <w:ind w:firstLine="480" w:firstLineChars="0"/>
        <w:rPr>
          <w:rFonts w:hint="default"/>
          <w:lang w:val="en-US" w:eastAsia="zh-CN"/>
        </w:rPr>
      </w:pPr>
      <w:r>
        <w:rPr>
          <w:rFonts w:hint="eastAsia"/>
        </w:rPr>
        <w:t>1.项目编号：</w:t>
      </w:r>
      <w:r>
        <w:rPr>
          <w:rFonts w:hint="eastAsia"/>
          <w:color w:val="auto"/>
          <w:lang w:val="en-US" w:eastAsia="zh-CN"/>
        </w:rPr>
        <w:t>WTCC2026009</w:t>
      </w:r>
    </w:p>
    <w:p w14:paraId="7FE1020C">
      <w:pPr>
        <w:bidi w:val="0"/>
        <w:ind w:firstLine="480" w:firstLineChars="0"/>
        <w:rPr>
          <w:rFonts w:hint="default"/>
          <w:lang w:val="en-US" w:eastAsia="zh-CN"/>
        </w:rPr>
      </w:pPr>
      <w:r>
        <w:rPr>
          <w:rFonts w:hint="eastAsia"/>
        </w:rPr>
        <w:t>2.采购项目名称：</w:t>
      </w:r>
      <w:r>
        <w:rPr>
          <w:rFonts w:hint="eastAsia"/>
          <w:b/>
          <w:bCs/>
          <w:lang w:val="en-US" w:eastAsia="zh-CN"/>
        </w:rPr>
        <w:t>卧龙特区野外巡护道路维护项目深化设计</w:t>
      </w:r>
    </w:p>
    <w:p w14:paraId="7D8BC52A">
      <w:pPr>
        <w:bidi w:val="0"/>
        <w:ind w:firstLine="480" w:firstLineChars="0"/>
      </w:pPr>
      <w:r>
        <w:rPr>
          <w:rFonts w:hint="eastAsia"/>
        </w:rPr>
        <w:t>3.采购人：四川省汶川卧龙特别行政区</w:t>
      </w:r>
    </w:p>
    <w:p w14:paraId="6485E900">
      <w:pPr>
        <w:bidi w:val="0"/>
        <w:ind w:firstLine="480" w:firstLineChars="0"/>
        <w:rPr>
          <w:rFonts w:hint="eastAsia"/>
          <w:b/>
          <w:bCs/>
        </w:rPr>
      </w:pPr>
      <w:r>
        <w:rPr>
          <w:rFonts w:hint="eastAsia"/>
          <w:b/>
          <w:bCs/>
        </w:rPr>
        <w:t>二、资金情况</w:t>
      </w:r>
    </w:p>
    <w:p w14:paraId="303CAC8F">
      <w:pPr>
        <w:bidi w:val="0"/>
        <w:ind w:firstLine="480" w:firstLineChars="0"/>
        <w:rPr>
          <w:rFonts w:hint="eastAsia"/>
        </w:rPr>
      </w:pPr>
      <w:r>
        <w:rPr>
          <w:rFonts w:hint="eastAsia"/>
        </w:rPr>
        <w:t>采购预算：</w:t>
      </w:r>
      <w:r>
        <w:rPr>
          <w:rFonts w:hint="eastAsia"/>
          <w:lang w:val="en-US" w:eastAsia="zh-CN"/>
        </w:rPr>
        <w:t>10</w:t>
      </w:r>
      <w:r>
        <w:rPr>
          <w:rFonts w:hint="eastAsia"/>
        </w:rPr>
        <w:t>万元。</w:t>
      </w:r>
    </w:p>
    <w:p w14:paraId="2332D159">
      <w:pPr>
        <w:bidi w:val="0"/>
        <w:ind w:firstLine="480" w:firstLineChars="0"/>
        <w:rPr>
          <w:rFonts w:hint="eastAsia"/>
          <w:b/>
          <w:bCs/>
        </w:rPr>
      </w:pPr>
      <w:r>
        <w:rPr>
          <w:rFonts w:hint="eastAsia"/>
          <w:b/>
          <w:bCs/>
        </w:rPr>
        <w:t>三、采购项目简介：</w:t>
      </w:r>
    </w:p>
    <w:p w14:paraId="0B6E6663">
      <w:pPr>
        <w:bidi w:val="0"/>
        <w:ind w:firstLine="480" w:firstLineChars="0"/>
        <w:rPr>
          <w:rFonts w:hint="eastAsia" w:eastAsia="宋体" w:cs="Times New Roman"/>
          <w:lang w:val="en-US" w:eastAsia="zh-CN"/>
        </w:rPr>
      </w:pPr>
      <w:r>
        <w:rPr>
          <w:rFonts w:hint="eastAsia" w:eastAsia="宋体" w:cs="Times New Roman"/>
          <w:lang w:val="en-US" w:eastAsia="zh-CN"/>
        </w:rPr>
        <w:t>本项目为大熊猫国家公园四川片区卧龙 2026 年中央财政生态系统保护修复项目野外巡护能力提升</w:t>
      </w:r>
      <w:r>
        <w:rPr>
          <w:rFonts w:hint="eastAsia" w:ascii="宋体" w:hAnsi="宋体" w:cs="宋体"/>
          <w:b w:val="0"/>
          <w:bCs w:val="0"/>
          <w:sz w:val="24"/>
          <w:szCs w:val="24"/>
          <w:lang w:val="en-US" w:eastAsia="zh-CN"/>
        </w:rPr>
        <w:t>实施</w:t>
      </w:r>
      <w:r>
        <w:rPr>
          <w:rFonts w:ascii="宋体" w:hAnsi="宋体" w:eastAsia="宋体" w:cs="宋体"/>
          <w:b w:val="0"/>
          <w:bCs w:val="0"/>
          <w:sz w:val="24"/>
          <w:szCs w:val="24"/>
        </w:rPr>
        <w:t>方案与</w:t>
      </w:r>
      <w:r>
        <w:rPr>
          <w:rFonts w:hint="eastAsia" w:ascii="宋体" w:hAnsi="宋体" w:eastAsia="宋体" w:cs="宋体"/>
          <w:b w:val="0"/>
          <w:bCs w:val="0"/>
          <w:sz w:val="24"/>
          <w:szCs w:val="24"/>
          <w:lang w:val="en-US" w:eastAsia="zh-CN"/>
        </w:rPr>
        <w:t>费用</w:t>
      </w:r>
      <w:r>
        <w:rPr>
          <w:rFonts w:hint="eastAsia" w:ascii="宋体" w:hAnsi="宋体" w:cs="宋体"/>
          <w:b w:val="0"/>
          <w:bCs w:val="0"/>
          <w:sz w:val="24"/>
          <w:szCs w:val="24"/>
          <w:lang w:val="en-US" w:eastAsia="zh-CN"/>
        </w:rPr>
        <w:t>概算</w:t>
      </w:r>
      <w:r>
        <w:rPr>
          <w:rFonts w:hint="eastAsia" w:eastAsia="宋体" w:cs="Times New Roman"/>
          <w:lang w:val="en-US" w:eastAsia="zh-CN"/>
        </w:rPr>
        <w:t>编制服务，建设地点位于四川省阿坝州汶川县卧龙镇、耿达镇、三江镇，涉及大熊猫国家公园一般控制区与核心保护区范围。</w:t>
      </w:r>
    </w:p>
    <w:p w14:paraId="46500B20">
      <w:pPr>
        <w:bidi w:val="0"/>
        <w:ind w:firstLine="480" w:firstLineChars="0"/>
        <w:rPr>
          <w:rFonts w:hint="eastAsia" w:eastAsia="宋体" w:cs="Times New Roman"/>
          <w:lang w:val="en-US" w:eastAsia="zh-CN"/>
        </w:rPr>
      </w:pPr>
      <w:r>
        <w:rPr>
          <w:rFonts w:hint="eastAsia" w:eastAsia="宋体" w:cs="Times New Roman"/>
          <w:lang w:val="en-US" w:eastAsia="zh-CN"/>
        </w:rPr>
        <w:t>针对片区内巡护车行道路基水毁塌陷、路面破损严重，巡护步行道排水系统失效、边坡滑坡隐患突出、安全防护与标识缺失、部分核心路段因自然侵蚀通行受阻等现状问题，为落实《大熊猫国家公园总体规划（2023-2030 年）》巡护体系建设要求，保障野外巡护管护与应急处置工作有序开展，现开展本次巡护道路能力提升项目实施方案及概算编制工作。</w:t>
      </w:r>
    </w:p>
    <w:p w14:paraId="0FCF6EC4">
      <w:pPr>
        <w:bidi w:val="0"/>
        <w:ind w:firstLine="480" w:firstLineChars="0"/>
        <w:rPr>
          <w:rFonts w:hint="default"/>
          <w:lang w:val="en-US" w:eastAsia="zh-CN"/>
        </w:rPr>
      </w:pPr>
      <w:r>
        <w:rPr>
          <w:rFonts w:hint="eastAsia" w:eastAsia="宋体" w:cs="Times New Roman"/>
          <w:lang w:val="en-US" w:eastAsia="zh-CN"/>
        </w:rPr>
        <w:t>项目涉及巡护车行道共 11.9 公里（含三江保护站 — 潘达耳段 6.1 公里、卧龙镇三村至云中牧场段 5.8 公里），巡护步行道共 58 公里（涵盖英雄沟、银长沟、正河、黄草坪、鸡心包、灰堆沟、西河 7 条步道）。本次服务需严格遵循国家公园 “最小干预” 管控原则与生态保护相关规范，完成</w:t>
      </w:r>
      <w:r>
        <w:rPr>
          <w:rFonts w:hint="eastAsia" w:ascii="宋体" w:hAnsi="宋体" w:cs="宋体"/>
          <w:b w:val="0"/>
          <w:bCs w:val="0"/>
          <w:sz w:val="24"/>
          <w:szCs w:val="24"/>
          <w:lang w:val="en-US" w:eastAsia="zh-CN"/>
        </w:rPr>
        <w:t>实施</w:t>
      </w:r>
      <w:r>
        <w:rPr>
          <w:rFonts w:ascii="宋体" w:hAnsi="宋体" w:eastAsia="宋体" w:cs="宋体"/>
          <w:b w:val="0"/>
          <w:bCs w:val="0"/>
          <w:sz w:val="24"/>
          <w:szCs w:val="24"/>
        </w:rPr>
        <w:t>方案与</w:t>
      </w:r>
      <w:r>
        <w:rPr>
          <w:rFonts w:hint="eastAsia" w:ascii="宋体" w:hAnsi="宋体" w:cs="宋体"/>
          <w:b w:val="0"/>
          <w:bCs w:val="0"/>
          <w:sz w:val="24"/>
          <w:szCs w:val="24"/>
          <w:lang w:val="en-US" w:eastAsia="zh-CN"/>
        </w:rPr>
        <w:t>概算</w:t>
      </w:r>
      <w:r>
        <w:rPr>
          <w:rFonts w:hint="eastAsia" w:eastAsia="宋体" w:cs="Times New Roman"/>
          <w:lang w:val="en-US" w:eastAsia="zh-CN"/>
        </w:rPr>
        <w:t>编制工作，成果需符合中央财政国家公园补助资金管理要求，为项目招标采购、施工组织及资金管控提供合规可靠的技术依据。</w:t>
      </w:r>
    </w:p>
    <w:p w14:paraId="6739AA7C">
      <w:pPr>
        <w:bidi w:val="0"/>
        <w:ind w:firstLine="480" w:firstLineChars="0"/>
        <w:rPr>
          <w:rFonts w:hint="eastAsia"/>
          <w:b/>
          <w:bCs/>
        </w:rPr>
      </w:pPr>
      <w:r>
        <w:rPr>
          <w:rFonts w:hint="eastAsia"/>
          <w:b/>
          <w:bCs/>
        </w:rPr>
        <w:t>四、供应商邀请方式</w:t>
      </w:r>
    </w:p>
    <w:p w14:paraId="496F8913">
      <w:pPr>
        <w:bidi w:val="0"/>
        <w:ind w:firstLine="480" w:firstLineChars="0"/>
        <w:rPr>
          <w:rFonts w:hint="eastAsia"/>
        </w:rPr>
      </w:pPr>
      <w:r>
        <w:rPr>
          <w:rFonts w:hint="eastAsia"/>
        </w:rPr>
        <w:t>公告方式：本次竞争性磋商邀请在四川省汶川卧龙特别行政区、四川卧龙国家级自然保护区管理局官网（www.chinawolong.gov.cn）上以公告形式发布。</w:t>
      </w:r>
    </w:p>
    <w:p w14:paraId="565E8344">
      <w:pPr>
        <w:bidi w:val="0"/>
        <w:ind w:firstLine="480" w:firstLineChars="0"/>
        <w:rPr>
          <w:rFonts w:hint="eastAsia"/>
          <w:b/>
          <w:bCs/>
        </w:rPr>
      </w:pPr>
      <w:r>
        <w:rPr>
          <w:rFonts w:hint="eastAsia"/>
          <w:b/>
          <w:bCs/>
        </w:rPr>
        <w:t>五、供应商参加本次政府采购活动应具备下列条件：</w:t>
      </w:r>
    </w:p>
    <w:p w14:paraId="58ED25E4">
      <w:pPr>
        <w:bidi w:val="0"/>
        <w:ind w:firstLine="480" w:firstLineChars="0"/>
        <w:rPr>
          <w:rFonts w:hint="eastAsia"/>
        </w:rPr>
      </w:pPr>
      <w:r>
        <w:rPr>
          <w:rFonts w:hint="eastAsia"/>
        </w:rPr>
        <w:t>1、符合《中华人民共和国政府采购法》第二十二条规定的条件：</w:t>
      </w:r>
    </w:p>
    <w:p w14:paraId="01E40DE3">
      <w:pPr>
        <w:bidi w:val="0"/>
        <w:ind w:firstLine="480" w:firstLineChars="0"/>
        <w:rPr>
          <w:rFonts w:hint="eastAsia"/>
        </w:rPr>
      </w:pPr>
      <w:r>
        <w:rPr>
          <w:rFonts w:hint="eastAsia"/>
        </w:rPr>
        <w:t>1.1具有独立承担民事责任的能力；</w:t>
      </w:r>
    </w:p>
    <w:p w14:paraId="3AAF19DB">
      <w:pPr>
        <w:bidi w:val="0"/>
        <w:ind w:firstLine="480" w:firstLineChars="0"/>
        <w:rPr>
          <w:rFonts w:hint="eastAsia"/>
        </w:rPr>
      </w:pPr>
      <w:r>
        <w:rPr>
          <w:rFonts w:hint="eastAsia"/>
        </w:rPr>
        <w:t>1.2具有良好的商业信誉和健全的财务会计制度；</w:t>
      </w:r>
    </w:p>
    <w:p w14:paraId="10B1AEC4">
      <w:pPr>
        <w:bidi w:val="0"/>
        <w:ind w:firstLine="480" w:firstLineChars="0"/>
        <w:rPr>
          <w:rFonts w:hint="eastAsia"/>
        </w:rPr>
      </w:pPr>
      <w:r>
        <w:rPr>
          <w:rFonts w:hint="eastAsia"/>
        </w:rPr>
        <w:t>1.3具有履行合同所必须的设备</w:t>
      </w:r>
      <w:r>
        <w:rPr>
          <w:rFonts w:hint="eastAsia"/>
          <w:lang w:eastAsia="zh-CN"/>
        </w:rPr>
        <w:t>、</w:t>
      </w:r>
      <w:r>
        <w:rPr>
          <w:rFonts w:hint="eastAsia"/>
          <w:lang w:val="en-US" w:eastAsia="zh-CN"/>
        </w:rPr>
        <w:t>材料</w:t>
      </w:r>
      <w:r>
        <w:rPr>
          <w:rFonts w:hint="eastAsia"/>
        </w:rPr>
        <w:t>和专业技术能力；</w:t>
      </w:r>
    </w:p>
    <w:p w14:paraId="2B08D192">
      <w:pPr>
        <w:bidi w:val="0"/>
        <w:ind w:firstLine="480" w:firstLineChars="0"/>
        <w:rPr>
          <w:rFonts w:hint="eastAsia"/>
        </w:rPr>
      </w:pPr>
      <w:r>
        <w:rPr>
          <w:rFonts w:hint="eastAsia"/>
        </w:rPr>
        <w:t>1.4有依法缴纳税收和社会保障资金的良好记录；</w:t>
      </w:r>
    </w:p>
    <w:p w14:paraId="6A3C3E8A">
      <w:pPr>
        <w:bidi w:val="0"/>
        <w:ind w:firstLine="480" w:firstLineChars="0"/>
        <w:rPr>
          <w:rFonts w:hint="eastAsia"/>
        </w:rPr>
      </w:pPr>
      <w:r>
        <w:rPr>
          <w:rFonts w:hint="eastAsia"/>
        </w:rPr>
        <w:t>1.5参加政府采购活动前三年内，在经营活动中没有重大违法记录；</w:t>
      </w:r>
    </w:p>
    <w:p w14:paraId="01AB8FBE">
      <w:pPr>
        <w:bidi w:val="0"/>
        <w:ind w:firstLine="480" w:firstLineChars="0"/>
        <w:rPr>
          <w:rFonts w:hint="eastAsia"/>
        </w:rPr>
      </w:pPr>
      <w:r>
        <w:rPr>
          <w:rFonts w:hint="eastAsia"/>
        </w:rPr>
        <w:t>1.6法律、行政法规规定的其他条件；</w:t>
      </w:r>
    </w:p>
    <w:p w14:paraId="2A70453B">
      <w:pPr>
        <w:bidi w:val="0"/>
        <w:ind w:firstLine="480" w:firstLineChars="0"/>
        <w:rPr>
          <w:rFonts w:hint="eastAsia"/>
          <w:lang w:val="en-US" w:eastAsia="zh-CN"/>
        </w:rPr>
      </w:pPr>
      <w:r>
        <w:rPr>
          <w:rFonts w:hint="eastAsia"/>
        </w:rPr>
        <w:t>2、落实政府采购政策需满足的资格要求：</w:t>
      </w:r>
    </w:p>
    <w:p w14:paraId="669D7677">
      <w:pPr>
        <w:bidi w:val="0"/>
        <w:ind w:firstLine="480" w:firstLineChars="0"/>
        <w:rPr>
          <w:rFonts w:hint="eastAsia"/>
        </w:rPr>
      </w:pPr>
      <w:r>
        <w:rPr>
          <w:rFonts w:hint="eastAsia"/>
        </w:rPr>
        <w:t>3、本项目规定的特定条件：</w:t>
      </w:r>
    </w:p>
    <w:p w14:paraId="082B1517">
      <w:pPr>
        <w:bidi w:val="0"/>
        <w:ind w:firstLine="480" w:firstLineChars="0"/>
        <w:rPr>
          <w:rFonts w:hint="eastAsia"/>
          <w:lang w:eastAsia="zh-CN"/>
        </w:rPr>
      </w:pPr>
      <w:r>
        <w:rPr>
          <w:rFonts w:hint="eastAsia"/>
        </w:rPr>
        <w:t>3.1供应商单位及其现任法定代表人 、主要负责人不得具有行贿犯罪记录</w:t>
      </w:r>
      <w:r>
        <w:rPr>
          <w:rFonts w:hint="eastAsia"/>
          <w:lang w:eastAsia="zh-CN"/>
        </w:rPr>
        <w:t>；</w:t>
      </w:r>
    </w:p>
    <w:p w14:paraId="452F3DA3">
      <w:pPr>
        <w:bidi w:val="0"/>
        <w:ind w:firstLine="480" w:firstLineChars="0"/>
        <w:rPr>
          <w:rFonts w:hint="eastAsia"/>
          <w:lang w:eastAsia="zh-CN"/>
        </w:rPr>
      </w:pPr>
      <w:r>
        <w:rPr>
          <w:rFonts w:hint="eastAsia"/>
        </w:rPr>
        <w:t>3.2本项目不接受联合体参与采购活动</w:t>
      </w:r>
      <w:r>
        <w:rPr>
          <w:rFonts w:hint="eastAsia"/>
          <w:lang w:eastAsia="zh-CN"/>
        </w:rPr>
        <w:t>；</w:t>
      </w:r>
    </w:p>
    <w:p w14:paraId="73646DC8">
      <w:pPr>
        <w:bidi w:val="0"/>
        <w:ind w:firstLine="480" w:firstLineChars="0"/>
        <w:rPr>
          <w:rFonts w:hint="default"/>
          <w:lang w:val="en-US" w:eastAsia="zh-CN"/>
        </w:rPr>
      </w:pPr>
      <w:r>
        <w:rPr>
          <w:rFonts w:hint="eastAsia"/>
          <w:lang w:val="en-US" w:eastAsia="zh-CN"/>
        </w:rPr>
        <w:t>3.3</w:t>
      </w:r>
      <w:r>
        <w:rPr>
          <w:rFonts w:hint="eastAsia"/>
          <w:color w:val="auto"/>
          <w:highlight w:val="none"/>
          <w:lang w:val="en-US" w:eastAsia="zh-CN"/>
        </w:rPr>
        <w:t>供应商需具备林业调查乙级及以上资质</w:t>
      </w:r>
      <w:r>
        <w:rPr>
          <w:rFonts w:hint="eastAsia"/>
          <w:lang w:val="en-US" w:eastAsia="zh-CN"/>
        </w:rPr>
        <w:t>。</w:t>
      </w:r>
    </w:p>
    <w:p w14:paraId="2E2FC758">
      <w:pPr>
        <w:bidi w:val="0"/>
        <w:ind w:firstLine="480" w:firstLineChars="0"/>
        <w:rPr>
          <w:rFonts w:hint="eastAsia"/>
          <w:b/>
          <w:bCs/>
        </w:rPr>
      </w:pPr>
      <w:r>
        <w:rPr>
          <w:rFonts w:hint="eastAsia"/>
          <w:b/>
          <w:bCs/>
        </w:rPr>
        <w:t>六、严禁参加本次采购活动的供应商</w:t>
      </w:r>
    </w:p>
    <w:p w14:paraId="7E11A457">
      <w:pPr>
        <w:bidi w:val="0"/>
        <w:ind w:firstLine="480" w:firstLineChars="0"/>
        <w:rPr>
          <w:rFonts w:hint="eastAsia"/>
        </w:rPr>
      </w:pPr>
      <w:r>
        <w:rPr>
          <w:rFonts w:hint="eastAsia"/>
        </w:rPr>
        <w:t>根据《关于在政府采购活动中查询及使用信用记录有关问题的通知》（财库〔2016〕125号）的要求，采购人将于本项目投标截止日在‘信用中国’网站、‘中国政府采购网’网站等渠道对供应商进行信用记录查询，并将查询记录存档。凡被列入失信被执行人、企业经营异常名录、重大税收违法案件当事人名单、政府采购严重违法失信行为记录名单的，视为存在不良信用记录，参与本项目的将被拒绝。</w:t>
      </w:r>
    </w:p>
    <w:p w14:paraId="14D17D29">
      <w:pPr>
        <w:bidi w:val="0"/>
        <w:ind w:firstLine="480" w:firstLineChars="0"/>
        <w:rPr>
          <w:rFonts w:hint="eastAsia"/>
          <w:b/>
          <w:bCs/>
        </w:rPr>
      </w:pPr>
      <w:r>
        <w:rPr>
          <w:rFonts w:hint="eastAsia"/>
          <w:b/>
          <w:bCs/>
        </w:rPr>
        <w:t>七、磋商文件获取方式、时间、地点：</w:t>
      </w:r>
    </w:p>
    <w:p w14:paraId="7243EF4D">
      <w:pPr>
        <w:bidi w:val="0"/>
        <w:ind w:firstLine="480" w:firstLineChars="0"/>
        <w:rPr>
          <w:rFonts w:hint="eastAsia"/>
        </w:rPr>
      </w:pPr>
      <w:r>
        <w:rPr>
          <w:rFonts w:hint="eastAsia"/>
        </w:rPr>
        <w:t>本项目采取网上报名方式，报名时需提供如下资料：</w:t>
      </w:r>
    </w:p>
    <w:p w14:paraId="66A1563F">
      <w:pPr>
        <w:bidi w:val="0"/>
        <w:ind w:firstLine="480" w:firstLineChars="0"/>
        <w:rPr>
          <w:rFonts w:hint="eastAsia"/>
        </w:rPr>
      </w:pPr>
      <w:r>
        <w:rPr>
          <w:rFonts w:hint="eastAsia"/>
        </w:rPr>
        <w:t>供应商企业法人营业执照，组织机构代码证、法定代表人授权委托书原件</w:t>
      </w:r>
      <w:r>
        <w:rPr>
          <w:rFonts w:hint="eastAsia"/>
          <w:lang w:eastAsia="zh-CN"/>
        </w:rPr>
        <w:t>（</w:t>
      </w:r>
      <w:r>
        <w:rPr>
          <w:rFonts w:hint="eastAsia"/>
        </w:rPr>
        <w:t>非法定代表人参加需提供</w:t>
      </w:r>
      <w:r>
        <w:rPr>
          <w:rFonts w:hint="eastAsia"/>
          <w:lang w:eastAsia="zh-CN"/>
        </w:rPr>
        <w:t>）</w:t>
      </w:r>
      <w:r>
        <w:rPr>
          <w:rFonts w:hint="eastAsia"/>
        </w:rPr>
        <w:t>和法定代表人身份证扫描件或介绍信、被授权人身份证扫描件。</w:t>
      </w:r>
    </w:p>
    <w:p w14:paraId="2C99706E">
      <w:pPr>
        <w:bidi w:val="0"/>
        <w:ind w:firstLine="480" w:firstLineChars="0"/>
        <w:rPr>
          <w:rFonts w:hint="eastAsia"/>
        </w:rPr>
      </w:pPr>
      <w:r>
        <w:rPr>
          <w:rFonts w:hint="eastAsia"/>
        </w:rPr>
        <w:t>请各投标单位在四川省汶川卧龙特别行政区、四川卧龙国家级自然保护区管理局官网（www.chinawolong.gov.cn）免费下载磋商文件，</w:t>
      </w:r>
      <w:r>
        <w:rPr>
          <w:rFonts w:hint="eastAsia"/>
          <w:highlight w:val="none"/>
        </w:rPr>
        <w:t>于202</w:t>
      </w:r>
      <w:r>
        <w:rPr>
          <w:rFonts w:hint="eastAsia"/>
          <w:highlight w:val="none"/>
          <w:lang w:val="en-US" w:eastAsia="zh-CN"/>
        </w:rPr>
        <w:t>6</w:t>
      </w:r>
      <w:r>
        <w:rPr>
          <w:rFonts w:hint="eastAsia"/>
          <w:highlight w:val="none"/>
        </w:rPr>
        <w:t>年</w:t>
      </w:r>
      <w:r>
        <w:rPr>
          <w:rFonts w:hint="eastAsia"/>
          <w:highlight w:val="none"/>
          <w:lang w:val="en-US" w:eastAsia="zh-CN"/>
        </w:rPr>
        <w:t>7</w:t>
      </w:r>
      <w:r>
        <w:rPr>
          <w:rFonts w:hint="eastAsia"/>
          <w:highlight w:val="none"/>
        </w:rPr>
        <w:t>月</w:t>
      </w:r>
      <w:r>
        <w:rPr>
          <w:rFonts w:hint="eastAsia"/>
          <w:highlight w:val="none"/>
          <w:lang w:val="en-US" w:eastAsia="zh-CN"/>
        </w:rPr>
        <w:t>21</w:t>
      </w:r>
      <w:r>
        <w:rPr>
          <w:rFonts w:hint="eastAsia"/>
          <w:highlight w:val="none"/>
        </w:rPr>
        <w:t>日17:30时前，</w:t>
      </w:r>
      <w:r>
        <w:rPr>
          <w:rFonts w:hint="eastAsia"/>
        </w:rPr>
        <w:t>将报名材料扫描件同时发送到</w:t>
      </w:r>
      <w:r>
        <w:rPr>
          <w:rFonts w:hint="eastAsia"/>
        </w:rPr>
        <w:fldChar w:fldCharType="begin"/>
      </w:r>
      <w:r>
        <w:rPr>
          <w:rFonts w:hint="eastAsia"/>
        </w:rPr>
        <w:instrText xml:space="preserve">HYPERLINK "mailto:及上述资料扫描发送到卧龙特区政府采购中心公共邮箱2972267041@qq.com"</w:instrText>
      </w:r>
      <w:r>
        <w:rPr>
          <w:rFonts w:hint="eastAsia"/>
        </w:rPr>
        <w:fldChar w:fldCharType="separate"/>
      </w:r>
      <w:r>
        <w:rPr>
          <w:rFonts w:hint="eastAsia"/>
        </w:rPr>
        <w:t>卧龙特区政府采购中心公共邮箱3397855452@qq.com</w:t>
      </w:r>
      <w:r>
        <w:rPr>
          <w:rFonts w:hint="eastAsia"/>
        </w:rPr>
        <w:fldChar w:fldCharType="end"/>
      </w:r>
      <w:r>
        <w:rPr>
          <w:rFonts w:hint="eastAsia"/>
        </w:rPr>
        <w:t>和邮箱</w:t>
      </w:r>
      <w:r>
        <w:rPr>
          <w:rFonts w:hint="eastAsia"/>
          <w:lang w:val="en-US" w:eastAsia="zh-CN"/>
        </w:rPr>
        <w:t>114723847</w:t>
      </w:r>
      <w:bookmarkStart w:id="99" w:name="_GoBack"/>
      <w:bookmarkEnd w:id="99"/>
      <w:r>
        <w:rPr>
          <w:rFonts w:hint="eastAsia"/>
        </w:rPr>
        <w:t>@qq.com进行报名。同时将供应商企业法人营业执照，组织机构代码证（三证合一的仅提供营业执照）、法定代表人授权委托书原件(非法定代表人参加需提供)和法定代表人身份证扫描件、被授权人身份证扫描件或公司介绍信、被授权人身份证扫描件发送到上述两个邮箱。报名时请注明项目名称和编号，没有按规定报名的，其响应性文件将被拒绝）。</w:t>
      </w:r>
    </w:p>
    <w:p w14:paraId="12E24D1B">
      <w:pPr>
        <w:bidi w:val="0"/>
        <w:ind w:firstLine="480" w:firstLineChars="0"/>
        <w:rPr>
          <w:rFonts w:hint="eastAsia"/>
          <w:highlight w:val="yellow"/>
        </w:rPr>
      </w:pPr>
      <w:r>
        <w:rPr>
          <w:rFonts w:hint="eastAsia"/>
          <w:b/>
          <w:bCs/>
          <w:lang w:val="en-US" w:eastAsia="zh-CN"/>
        </w:rPr>
        <w:t>八、</w:t>
      </w:r>
      <w:r>
        <w:rPr>
          <w:rFonts w:hint="eastAsia"/>
        </w:rPr>
        <w:t>递交响应文件截止时间：</w:t>
      </w:r>
      <w:r>
        <w:rPr>
          <w:rFonts w:hint="eastAsia"/>
          <w:highlight w:val="none"/>
        </w:rPr>
        <w:t>202</w:t>
      </w:r>
      <w:r>
        <w:rPr>
          <w:rFonts w:hint="eastAsia"/>
          <w:highlight w:val="none"/>
          <w:lang w:val="en-US" w:eastAsia="zh-CN"/>
        </w:rPr>
        <w:t>6</w:t>
      </w:r>
      <w:r>
        <w:rPr>
          <w:rFonts w:hint="eastAsia"/>
          <w:highlight w:val="none"/>
        </w:rPr>
        <w:t>年</w:t>
      </w:r>
      <w:r>
        <w:rPr>
          <w:rFonts w:hint="eastAsia"/>
          <w:highlight w:val="none"/>
          <w:lang w:val="en-US" w:eastAsia="zh-CN"/>
        </w:rPr>
        <w:t>7</w:t>
      </w:r>
      <w:r>
        <w:rPr>
          <w:highlight w:val="none"/>
        </w:rPr>
        <w:t>月</w:t>
      </w:r>
      <w:r>
        <w:rPr>
          <w:rFonts w:hint="eastAsia"/>
          <w:highlight w:val="none"/>
          <w:lang w:val="en-US" w:eastAsia="zh-CN"/>
        </w:rPr>
        <w:t>22</w:t>
      </w:r>
      <w:r>
        <w:rPr>
          <w:highlight w:val="none"/>
        </w:rPr>
        <w:t>日</w:t>
      </w:r>
      <w:r>
        <w:rPr>
          <w:rFonts w:hint="eastAsia"/>
          <w:highlight w:val="none"/>
          <w:lang w:val="en-US" w:eastAsia="zh-CN"/>
        </w:rPr>
        <w:t>上</w:t>
      </w:r>
      <w:r>
        <w:rPr>
          <w:highlight w:val="none"/>
        </w:rPr>
        <w:t>午1</w:t>
      </w:r>
      <w:r>
        <w:rPr>
          <w:rFonts w:hint="eastAsia"/>
          <w:highlight w:val="none"/>
          <w:lang w:val="en-US" w:eastAsia="zh-CN"/>
        </w:rPr>
        <w:t>0</w:t>
      </w:r>
      <w:r>
        <w:rPr>
          <w:highlight w:val="none"/>
        </w:rPr>
        <w:t>:</w:t>
      </w:r>
      <w:r>
        <w:rPr>
          <w:rFonts w:hint="eastAsia"/>
          <w:highlight w:val="none"/>
          <w:lang w:val="en-US" w:eastAsia="zh-CN"/>
        </w:rPr>
        <w:t>0</w:t>
      </w:r>
      <w:r>
        <w:rPr>
          <w:highlight w:val="none"/>
        </w:rPr>
        <w:t>0</w:t>
      </w:r>
      <w:r>
        <w:rPr>
          <w:rFonts w:hint="eastAsia"/>
          <w:highlight w:val="none"/>
        </w:rPr>
        <w:t>（北京时间）</w:t>
      </w:r>
    </w:p>
    <w:p w14:paraId="0D1B8274">
      <w:pPr>
        <w:bidi w:val="0"/>
        <w:ind w:firstLine="480" w:firstLineChars="0"/>
        <w:rPr>
          <w:rFonts w:hint="eastAsia"/>
          <w:highlight w:val="none"/>
        </w:rPr>
      </w:pPr>
      <w:r>
        <w:rPr>
          <w:rFonts w:hint="eastAsia"/>
          <w:b/>
          <w:bCs/>
          <w:highlight w:val="none"/>
          <w:lang w:val="en-US" w:eastAsia="zh-CN"/>
        </w:rPr>
        <w:t>九、</w:t>
      </w:r>
      <w:r>
        <w:rPr>
          <w:rFonts w:hint="eastAsia"/>
          <w:b/>
          <w:bCs/>
          <w:highlight w:val="none"/>
        </w:rPr>
        <w:t>递交响应文件地点：</w:t>
      </w:r>
      <w:r>
        <w:rPr>
          <w:rFonts w:hint="eastAsia"/>
          <w:highlight w:val="none"/>
        </w:rPr>
        <w:t>四川省汶川卧龙特别行政区卧龙镇沙湾路16号2楼会议室。</w:t>
      </w:r>
    </w:p>
    <w:p w14:paraId="58C4CB5C">
      <w:pPr>
        <w:bidi w:val="0"/>
        <w:ind w:firstLine="480" w:firstLineChars="0"/>
        <w:rPr>
          <w:rFonts w:hint="eastAsia"/>
        </w:rPr>
      </w:pPr>
      <w:r>
        <w:rPr>
          <w:rFonts w:hint="eastAsia"/>
        </w:rPr>
        <w:t>响应文件必须在递交响应文件截止时间前送达磋商地点。逾期送达、密封和标注错误的响应文件，恕不接收。本次采购不接收邮寄的响应文件。</w:t>
      </w:r>
    </w:p>
    <w:p w14:paraId="224A56B0">
      <w:pPr>
        <w:bidi w:val="0"/>
        <w:ind w:firstLine="480" w:firstLineChars="0"/>
        <w:rPr>
          <w:rFonts w:hint="eastAsia"/>
          <w:highlight w:val="yellow"/>
        </w:rPr>
      </w:pPr>
      <w:r>
        <w:rPr>
          <w:rFonts w:hint="eastAsia"/>
          <w:b/>
          <w:bCs/>
        </w:rPr>
        <w:t>十、磋商地点：</w:t>
      </w:r>
      <w:r>
        <w:rPr>
          <w:rFonts w:hint="eastAsia"/>
          <w:highlight w:val="none"/>
        </w:rPr>
        <w:t>四川省汶川卧龙特别行政区卧龙镇沙湾路16号2楼会议室。</w:t>
      </w:r>
    </w:p>
    <w:p w14:paraId="0CB12DBB">
      <w:pPr>
        <w:bidi w:val="0"/>
        <w:ind w:firstLine="480" w:firstLineChars="0"/>
        <w:rPr>
          <w:b/>
          <w:bCs/>
        </w:rPr>
      </w:pPr>
      <w:r>
        <w:rPr>
          <w:rFonts w:hint="eastAsia"/>
          <w:b/>
          <w:bCs/>
        </w:rPr>
        <w:t>十一、联系方式</w:t>
      </w:r>
    </w:p>
    <w:p w14:paraId="4DC095C5">
      <w:pPr>
        <w:bidi w:val="0"/>
        <w:ind w:firstLine="480" w:firstLineChars="0"/>
        <w:rPr>
          <w:rFonts w:hint="eastAsia"/>
        </w:rPr>
      </w:pPr>
      <w:r>
        <w:rPr>
          <w:rFonts w:hint="eastAsia"/>
        </w:rPr>
        <w:t>采 购 人：四川省汶川卧龙特别行政区</w:t>
      </w:r>
    </w:p>
    <w:p w14:paraId="30EC9BAC">
      <w:pPr>
        <w:bidi w:val="0"/>
        <w:ind w:firstLine="480" w:firstLineChars="0"/>
        <w:rPr>
          <w:rFonts w:hint="eastAsia"/>
        </w:rPr>
      </w:pPr>
      <w:r>
        <w:rPr>
          <w:rFonts w:hint="eastAsia"/>
        </w:rPr>
        <w:t>地    址：四川省汶川卧龙特别行政区卧龙镇沙湾路16号</w:t>
      </w:r>
    </w:p>
    <w:p w14:paraId="72775DEC">
      <w:pPr>
        <w:bidi w:val="0"/>
        <w:ind w:firstLine="480" w:firstLineChars="0"/>
        <w:rPr>
          <w:rFonts w:hint="default"/>
          <w:lang w:val="en-US" w:eastAsia="zh-CN"/>
        </w:rPr>
      </w:pPr>
      <w:r>
        <w:rPr>
          <w:rFonts w:hint="eastAsia"/>
        </w:rPr>
        <w:t>联 系 人：</w:t>
      </w:r>
      <w:r>
        <w:rPr>
          <w:rFonts w:hint="eastAsia"/>
          <w:lang w:val="en-US" w:eastAsia="zh-CN"/>
        </w:rPr>
        <w:t>王先生</w:t>
      </w:r>
    </w:p>
    <w:p w14:paraId="75686CA8">
      <w:pPr>
        <w:bidi w:val="0"/>
        <w:ind w:firstLine="480" w:firstLineChars="0"/>
        <w:rPr>
          <w:rFonts w:hint="default"/>
          <w:lang w:val="en-US" w:eastAsia="zh-CN"/>
        </w:rPr>
      </w:pPr>
      <w:r>
        <w:rPr>
          <w:rFonts w:hint="eastAsia"/>
        </w:rPr>
        <w:t>联系电话：</w:t>
      </w:r>
      <w:r>
        <w:rPr>
          <w:rFonts w:hint="eastAsia"/>
          <w:lang w:val="en-US" w:eastAsia="zh-CN"/>
        </w:rPr>
        <w:t>18080941667</w:t>
      </w:r>
    </w:p>
    <w:p w14:paraId="12A55E51">
      <w:pPr>
        <w:bidi w:val="0"/>
        <w:ind w:firstLine="480" w:firstLineChars="0"/>
        <w:rPr>
          <w:rFonts w:hint="eastAsia"/>
        </w:rPr>
      </w:pPr>
      <w:r>
        <w:rPr>
          <w:rFonts w:hint="eastAsia"/>
          <w:b/>
          <w:bCs/>
        </w:rPr>
        <w:t>采购代理机构：</w:t>
      </w:r>
      <w:r>
        <w:rPr>
          <w:rFonts w:hint="eastAsia"/>
          <w:lang w:val="zh-CN"/>
        </w:rPr>
        <w:t>四川省汶川卧龙特别行政区政府采购中心</w:t>
      </w:r>
    </w:p>
    <w:p w14:paraId="2FDD3263">
      <w:pPr>
        <w:bidi w:val="0"/>
        <w:ind w:firstLine="480" w:firstLineChars="0"/>
        <w:rPr>
          <w:rFonts w:hint="eastAsia"/>
          <w:lang w:val="zh-CN"/>
        </w:rPr>
      </w:pPr>
      <w:r>
        <w:rPr>
          <w:rFonts w:hint="eastAsia"/>
        </w:rPr>
        <w:t>地    址：</w:t>
      </w:r>
      <w:r>
        <w:rPr>
          <w:rFonts w:hint="eastAsia"/>
          <w:lang w:val="zh-CN"/>
        </w:rPr>
        <w:t>四川省汶川卧龙特别行政区卧龙镇沙湾路16号</w:t>
      </w:r>
    </w:p>
    <w:p w14:paraId="6E09EB80">
      <w:pPr>
        <w:bidi w:val="0"/>
        <w:ind w:firstLine="480" w:firstLineChars="0"/>
        <w:rPr>
          <w:rFonts w:hint="eastAsia"/>
          <w:lang w:val="zh-CN"/>
        </w:rPr>
      </w:pPr>
      <w:r>
        <w:rPr>
          <w:rFonts w:hint="eastAsia"/>
          <w:lang w:val="zh-CN"/>
        </w:rPr>
        <w:t>联系人：明先生</w:t>
      </w:r>
    </w:p>
    <w:p w14:paraId="2E6E1109">
      <w:pPr>
        <w:bidi w:val="0"/>
        <w:ind w:firstLine="480" w:firstLineChars="0"/>
        <w:rPr>
          <w:rFonts w:hint="eastAsia"/>
          <w:lang w:val="zh-CN"/>
        </w:rPr>
      </w:pPr>
      <w:r>
        <w:rPr>
          <w:rFonts w:hint="eastAsia"/>
          <w:lang w:val="zh-CN"/>
        </w:rPr>
        <w:t>联系电话：15082508362</w:t>
      </w:r>
    </w:p>
    <w:p w14:paraId="357A6825">
      <w:pPr>
        <w:bidi w:val="0"/>
        <w:rPr>
          <w:rFonts w:hint="eastAsia"/>
          <w:lang w:val="zh-CN"/>
        </w:rPr>
      </w:pPr>
    </w:p>
    <w:p w14:paraId="55169EF7">
      <w:pPr>
        <w:bidi w:val="0"/>
        <w:rPr>
          <w:rFonts w:hint="eastAsia"/>
          <w:lang w:val="zh-CN"/>
        </w:rPr>
      </w:pPr>
    </w:p>
    <w:p w14:paraId="2B49EAED">
      <w:pPr>
        <w:bidi w:val="0"/>
        <w:rPr>
          <w:rFonts w:hint="eastAsia"/>
          <w:lang w:val="zh-CN"/>
        </w:rPr>
      </w:pPr>
    </w:p>
    <w:p w14:paraId="4D28EBC6">
      <w:pPr>
        <w:bidi w:val="0"/>
        <w:jc w:val="right"/>
        <w:rPr>
          <w:rFonts w:hint="eastAsia"/>
        </w:rPr>
      </w:pPr>
      <w:r>
        <w:rPr>
          <w:rFonts w:hint="eastAsia"/>
          <w:lang w:val="zh-CN"/>
        </w:rPr>
        <w:t>202</w:t>
      </w:r>
      <w:r>
        <w:rPr>
          <w:rFonts w:hint="eastAsia"/>
          <w:lang w:val="en-US" w:eastAsia="zh-CN"/>
        </w:rPr>
        <w:t>6</w:t>
      </w:r>
      <w:r>
        <w:rPr>
          <w:rFonts w:hint="eastAsia"/>
          <w:lang w:val="zh-CN"/>
        </w:rPr>
        <w:t>年</w:t>
      </w:r>
      <w:r>
        <w:rPr>
          <w:rFonts w:hint="eastAsia"/>
          <w:lang w:val="en-US" w:eastAsia="zh-CN"/>
        </w:rPr>
        <w:t>7</w:t>
      </w:r>
      <w:r>
        <w:rPr>
          <w:rFonts w:hint="eastAsia"/>
          <w:lang w:val="zh-CN"/>
        </w:rPr>
        <w:t>月</w:t>
      </w:r>
      <w:bookmarkStart w:id="1" w:name="_Toc217446031"/>
      <w:bookmarkStart w:id="2" w:name="_Toc213397009"/>
      <w:bookmarkStart w:id="3" w:name="_Toc213496267"/>
      <w:bookmarkStart w:id="4" w:name="_Toc213396759"/>
      <w:bookmarkStart w:id="5" w:name="_Toc213396945"/>
    </w:p>
    <w:p w14:paraId="77CC5E69">
      <w:pPr>
        <w:pStyle w:val="2"/>
        <w:bidi w:val="0"/>
      </w:pPr>
      <w:r>
        <w:rPr>
          <w:color w:val="auto"/>
          <w:szCs w:val="36"/>
        </w:rPr>
        <w:br w:type="page"/>
      </w:r>
      <w:bookmarkStart w:id="6" w:name="_Toc12511"/>
      <w:r>
        <w:rPr>
          <w:rFonts w:hint="eastAsia"/>
        </w:rPr>
        <w:t xml:space="preserve">第二章 </w:t>
      </w:r>
      <w:r>
        <w:t xml:space="preserve"> </w:t>
      </w:r>
      <w:r>
        <w:rPr>
          <w:rFonts w:hint="eastAsia"/>
        </w:rPr>
        <w:t>磋商须知</w:t>
      </w:r>
      <w:bookmarkEnd w:id="1"/>
      <w:bookmarkEnd w:id="2"/>
      <w:bookmarkEnd w:id="3"/>
      <w:bookmarkEnd w:id="4"/>
      <w:bookmarkEnd w:id="5"/>
      <w:bookmarkEnd w:id="6"/>
    </w:p>
    <w:p w14:paraId="5FCA3BB9">
      <w:pPr>
        <w:pStyle w:val="3"/>
        <w:bidi w:val="0"/>
      </w:pPr>
      <w:r>
        <w:rPr>
          <w:rFonts w:hint="eastAsia"/>
        </w:rPr>
        <w:t>一、供应商须知附表</w:t>
      </w:r>
    </w:p>
    <w:tbl>
      <w:tblPr>
        <w:tblStyle w:val="7"/>
        <w:tblW w:w="535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29"/>
        <w:gridCol w:w="2466"/>
        <w:gridCol w:w="5909"/>
      </w:tblGrid>
      <w:tr w14:paraId="61A952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tblHeader/>
          <w:jc w:val="center"/>
        </w:trPr>
        <w:tc>
          <w:tcPr>
            <w:tcW w:w="499" w:type="pct"/>
            <w:tcBorders>
              <w:tl2br w:val="nil"/>
              <w:tr2bl w:val="nil"/>
            </w:tcBorders>
            <w:noWrap w:val="0"/>
            <w:vAlign w:val="center"/>
          </w:tcPr>
          <w:p w14:paraId="1E4544E2">
            <w:pPr>
              <w:bidi w:val="0"/>
              <w:jc w:val="center"/>
              <w:rPr>
                <w:rFonts w:hint="eastAsia" w:ascii="宋体" w:hAnsi="宋体" w:eastAsia="宋体" w:cs="宋体"/>
                <w:sz w:val="21"/>
                <w:szCs w:val="21"/>
                <w:lang w:val="zh-CN"/>
              </w:rPr>
            </w:pPr>
            <w:r>
              <w:rPr>
                <w:rFonts w:hint="eastAsia" w:ascii="宋体" w:hAnsi="宋体" w:eastAsia="宋体" w:cs="宋体"/>
                <w:sz w:val="21"/>
                <w:szCs w:val="21"/>
                <w:lang w:val="zh-CN"/>
              </w:rPr>
              <w:t>序号</w:t>
            </w:r>
          </w:p>
        </w:tc>
        <w:tc>
          <w:tcPr>
            <w:tcW w:w="1325" w:type="pct"/>
            <w:tcBorders>
              <w:tl2br w:val="nil"/>
              <w:tr2bl w:val="nil"/>
            </w:tcBorders>
            <w:noWrap w:val="0"/>
            <w:vAlign w:val="center"/>
          </w:tcPr>
          <w:p w14:paraId="4E36F4DD">
            <w:pPr>
              <w:bidi w:val="0"/>
              <w:jc w:val="center"/>
              <w:rPr>
                <w:rFonts w:hint="eastAsia" w:ascii="宋体" w:hAnsi="宋体" w:eastAsia="宋体" w:cs="宋体"/>
                <w:sz w:val="21"/>
                <w:szCs w:val="21"/>
                <w:lang w:val="zh-CN"/>
              </w:rPr>
            </w:pPr>
            <w:r>
              <w:rPr>
                <w:rFonts w:hint="eastAsia" w:ascii="宋体" w:hAnsi="宋体" w:eastAsia="宋体" w:cs="宋体"/>
                <w:sz w:val="21"/>
                <w:szCs w:val="21"/>
                <w:lang w:val="zh-CN"/>
              </w:rPr>
              <w:t>应知事项</w:t>
            </w:r>
          </w:p>
        </w:tc>
        <w:tc>
          <w:tcPr>
            <w:tcW w:w="3175" w:type="pct"/>
            <w:tcBorders>
              <w:tl2br w:val="nil"/>
              <w:tr2bl w:val="nil"/>
            </w:tcBorders>
            <w:noWrap w:val="0"/>
            <w:vAlign w:val="center"/>
          </w:tcPr>
          <w:p w14:paraId="0F18C501">
            <w:pPr>
              <w:bidi w:val="0"/>
              <w:jc w:val="center"/>
              <w:rPr>
                <w:rFonts w:hint="eastAsia" w:ascii="宋体" w:hAnsi="宋体" w:eastAsia="宋体" w:cs="宋体"/>
                <w:sz w:val="21"/>
                <w:szCs w:val="21"/>
                <w:lang w:val="zh-CN"/>
              </w:rPr>
            </w:pPr>
            <w:r>
              <w:rPr>
                <w:rFonts w:hint="eastAsia" w:ascii="宋体" w:hAnsi="宋体" w:eastAsia="宋体" w:cs="宋体"/>
                <w:sz w:val="21"/>
                <w:szCs w:val="21"/>
                <w:lang w:val="zh-CN"/>
              </w:rPr>
              <w:t>说明和要求</w:t>
            </w:r>
          </w:p>
        </w:tc>
      </w:tr>
      <w:tr w14:paraId="0449D1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99" w:type="pct"/>
            <w:tcBorders>
              <w:tl2br w:val="nil"/>
              <w:tr2bl w:val="nil"/>
            </w:tcBorders>
            <w:noWrap w:val="0"/>
            <w:vAlign w:val="center"/>
          </w:tcPr>
          <w:p w14:paraId="0B9B1418">
            <w:pPr>
              <w:bidi w:val="0"/>
              <w:jc w:val="center"/>
              <w:rPr>
                <w:rFonts w:hint="eastAsia" w:ascii="宋体" w:hAnsi="宋体" w:eastAsia="宋体" w:cs="宋体"/>
                <w:sz w:val="21"/>
                <w:szCs w:val="21"/>
                <w:lang w:val="zh-CN"/>
              </w:rPr>
            </w:pPr>
            <w:r>
              <w:rPr>
                <w:rFonts w:hint="eastAsia" w:ascii="宋体" w:hAnsi="宋体" w:eastAsia="宋体" w:cs="宋体"/>
                <w:sz w:val="21"/>
                <w:szCs w:val="21"/>
                <w:lang w:val="zh-CN"/>
              </w:rPr>
              <w:t>1</w:t>
            </w:r>
          </w:p>
        </w:tc>
        <w:tc>
          <w:tcPr>
            <w:tcW w:w="1325" w:type="pct"/>
            <w:tcBorders>
              <w:tl2br w:val="nil"/>
              <w:tr2bl w:val="nil"/>
            </w:tcBorders>
            <w:noWrap w:val="0"/>
            <w:vAlign w:val="center"/>
          </w:tcPr>
          <w:p w14:paraId="3CEDAB71">
            <w:pPr>
              <w:bidi w:val="0"/>
              <w:jc w:val="center"/>
              <w:rPr>
                <w:rFonts w:hint="eastAsia" w:ascii="宋体" w:hAnsi="宋体" w:eastAsia="宋体" w:cs="宋体"/>
                <w:sz w:val="21"/>
                <w:szCs w:val="21"/>
                <w:lang w:val="zh-CN"/>
              </w:rPr>
            </w:pPr>
            <w:r>
              <w:rPr>
                <w:rFonts w:hint="eastAsia" w:ascii="宋体" w:hAnsi="宋体" w:eastAsia="宋体" w:cs="宋体"/>
                <w:sz w:val="21"/>
                <w:szCs w:val="21"/>
                <w:lang w:val="zh-CN"/>
              </w:rPr>
              <w:t>确定邀请</w:t>
            </w:r>
            <w:r>
              <w:rPr>
                <w:rFonts w:hint="eastAsia" w:ascii="宋体" w:hAnsi="宋体" w:eastAsia="宋体" w:cs="宋体"/>
                <w:sz w:val="21"/>
                <w:szCs w:val="21"/>
              </w:rPr>
              <w:t>磋商</w:t>
            </w:r>
            <w:r>
              <w:rPr>
                <w:rFonts w:hint="eastAsia" w:ascii="宋体" w:hAnsi="宋体" w:eastAsia="宋体" w:cs="宋体"/>
                <w:sz w:val="21"/>
                <w:szCs w:val="21"/>
                <w:lang w:val="zh-CN"/>
              </w:rPr>
              <w:t>的供应商数量和方式</w:t>
            </w:r>
          </w:p>
        </w:tc>
        <w:tc>
          <w:tcPr>
            <w:tcW w:w="3175" w:type="pct"/>
            <w:tcBorders>
              <w:tl2br w:val="nil"/>
              <w:tr2bl w:val="nil"/>
            </w:tcBorders>
            <w:noWrap w:val="0"/>
            <w:vAlign w:val="center"/>
          </w:tcPr>
          <w:p w14:paraId="58B2B84C">
            <w:pPr>
              <w:bidi w:val="0"/>
              <w:jc w:val="both"/>
              <w:rPr>
                <w:rFonts w:hint="eastAsia" w:ascii="宋体" w:hAnsi="宋体" w:eastAsia="宋体" w:cs="宋体"/>
                <w:sz w:val="21"/>
                <w:szCs w:val="21"/>
                <w:lang w:val="zh-CN"/>
              </w:rPr>
            </w:pPr>
            <w:r>
              <w:rPr>
                <w:rFonts w:hint="eastAsia" w:ascii="宋体" w:hAnsi="宋体" w:eastAsia="宋体" w:cs="宋体"/>
                <w:sz w:val="21"/>
                <w:szCs w:val="21"/>
                <w:lang w:val="zh-CN"/>
              </w:rPr>
              <w:t>本次采购采取四川省汶川卧龙特别行政区、四川卧龙国家级自然保护区管理局官网（www.chinawolong.gov.cn）上以公告形式的方式邀请参加</w:t>
            </w:r>
            <w:r>
              <w:rPr>
                <w:rFonts w:hint="eastAsia" w:ascii="宋体" w:hAnsi="宋体" w:eastAsia="宋体" w:cs="宋体"/>
                <w:sz w:val="21"/>
                <w:szCs w:val="21"/>
              </w:rPr>
              <w:t>磋商</w:t>
            </w:r>
            <w:r>
              <w:rPr>
                <w:rFonts w:hint="eastAsia" w:ascii="宋体" w:hAnsi="宋体" w:eastAsia="宋体" w:cs="宋体"/>
                <w:sz w:val="21"/>
                <w:szCs w:val="21"/>
                <w:lang w:val="zh-CN"/>
              </w:rPr>
              <w:t>的供应商。</w:t>
            </w:r>
          </w:p>
        </w:tc>
      </w:tr>
      <w:tr w14:paraId="060C46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99" w:type="pct"/>
            <w:tcBorders>
              <w:tl2br w:val="nil"/>
              <w:tr2bl w:val="nil"/>
            </w:tcBorders>
            <w:noWrap w:val="0"/>
            <w:vAlign w:val="center"/>
          </w:tcPr>
          <w:p w14:paraId="09F4DD9D">
            <w:pPr>
              <w:bidi w:val="0"/>
              <w:jc w:val="center"/>
              <w:rPr>
                <w:rFonts w:hint="eastAsia" w:ascii="宋体" w:hAnsi="宋体" w:eastAsia="宋体" w:cs="宋体"/>
                <w:sz w:val="21"/>
                <w:szCs w:val="21"/>
                <w:lang w:val="zh-CN"/>
              </w:rPr>
            </w:pPr>
            <w:r>
              <w:rPr>
                <w:rFonts w:hint="eastAsia" w:ascii="宋体" w:hAnsi="宋体" w:eastAsia="宋体" w:cs="宋体"/>
                <w:sz w:val="21"/>
                <w:szCs w:val="21"/>
                <w:lang w:val="zh-CN"/>
              </w:rPr>
              <w:t>2</w:t>
            </w:r>
          </w:p>
        </w:tc>
        <w:tc>
          <w:tcPr>
            <w:tcW w:w="1325" w:type="pct"/>
            <w:tcBorders>
              <w:tl2br w:val="nil"/>
              <w:tr2bl w:val="nil"/>
            </w:tcBorders>
            <w:noWrap w:val="0"/>
            <w:vAlign w:val="center"/>
          </w:tcPr>
          <w:p w14:paraId="61B5C388">
            <w:pPr>
              <w:bidi w:val="0"/>
              <w:jc w:val="center"/>
              <w:rPr>
                <w:rFonts w:hint="eastAsia" w:ascii="宋体" w:hAnsi="宋体" w:eastAsia="宋体" w:cs="宋体"/>
                <w:sz w:val="21"/>
                <w:szCs w:val="21"/>
                <w:lang w:val="zh-CN"/>
              </w:rPr>
            </w:pPr>
            <w:r>
              <w:rPr>
                <w:rFonts w:hint="eastAsia" w:ascii="宋体" w:hAnsi="宋体" w:eastAsia="宋体" w:cs="宋体"/>
                <w:sz w:val="21"/>
                <w:szCs w:val="21"/>
                <w:lang w:val="zh-CN"/>
              </w:rPr>
              <w:t>采购预算</w:t>
            </w:r>
          </w:p>
          <w:p w14:paraId="0E3FCCAE">
            <w:pPr>
              <w:bidi w:val="0"/>
              <w:jc w:val="center"/>
              <w:rPr>
                <w:rFonts w:hint="eastAsia" w:ascii="宋体" w:hAnsi="宋体" w:eastAsia="宋体" w:cs="宋体"/>
                <w:sz w:val="21"/>
                <w:szCs w:val="21"/>
                <w:lang w:val="zh-CN"/>
              </w:rPr>
            </w:pPr>
            <w:r>
              <w:rPr>
                <w:rFonts w:hint="eastAsia" w:ascii="宋体" w:hAnsi="宋体" w:eastAsia="宋体" w:cs="宋体"/>
                <w:sz w:val="21"/>
                <w:szCs w:val="21"/>
                <w:lang w:val="zh-CN"/>
              </w:rPr>
              <w:t>（实质性要求）</w:t>
            </w:r>
          </w:p>
        </w:tc>
        <w:tc>
          <w:tcPr>
            <w:tcW w:w="3175" w:type="pct"/>
            <w:tcBorders>
              <w:tl2br w:val="nil"/>
              <w:tr2bl w:val="nil"/>
            </w:tcBorders>
            <w:noWrap w:val="0"/>
            <w:vAlign w:val="center"/>
          </w:tcPr>
          <w:p w14:paraId="202BF658">
            <w:pPr>
              <w:bidi w:val="0"/>
              <w:jc w:val="both"/>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采购预算：¥</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lang w:val="en-US" w:eastAsia="zh-CN"/>
              </w:rPr>
              <w:t>万元</w:t>
            </w:r>
            <w:r>
              <w:rPr>
                <w:rFonts w:hint="eastAsia" w:ascii="宋体" w:hAnsi="宋体" w:eastAsia="宋体" w:cs="宋体"/>
                <w:sz w:val="21"/>
                <w:szCs w:val="21"/>
                <w:highlight w:val="none"/>
                <w:lang w:val="zh-CN"/>
              </w:rPr>
              <w:t>；</w:t>
            </w:r>
          </w:p>
          <w:p w14:paraId="0AF58C04">
            <w:pPr>
              <w:bidi w:val="0"/>
              <w:jc w:val="both"/>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超过采购预算的报价无效。</w:t>
            </w:r>
          </w:p>
        </w:tc>
      </w:tr>
      <w:tr w14:paraId="19F2CC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99" w:type="pct"/>
            <w:tcBorders>
              <w:tl2br w:val="nil"/>
              <w:tr2bl w:val="nil"/>
            </w:tcBorders>
            <w:noWrap w:val="0"/>
            <w:vAlign w:val="center"/>
          </w:tcPr>
          <w:p w14:paraId="5EF62609">
            <w:pPr>
              <w:bidi w:val="0"/>
              <w:jc w:val="center"/>
              <w:rPr>
                <w:rFonts w:hint="eastAsia" w:ascii="宋体" w:hAnsi="宋体" w:eastAsia="宋体" w:cs="宋体"/>
                <w:sz w:val="21"/>
                <w:szCs w:val="21"/>
                <w:lang w:val="zh-CN"/>
              </w:rPr>
            </w:pPr>
            <w:r>
              <w:rPr>
                <w:rFonts w:hint="eastAsia" w:ascii="宋体" w:hAnsi="宋体" w:eastAsia="宋体" w:cs="宋体"/>
                <w:sz w:val="21"/>
                <w:szCs w:val="21"/>
                <w:lang w:val="zh-CN"/>
              </w:rPr>
              <w:t>3</w:t>
            </w:r>
          </w:p>
        </w:tc>
        <w:tc>
          <w:tcPr>
            <w:tcW w:w="1325" w:type="pct"/>
            <w:tcBorders>
              <w:tl2br w:val="nil"/>
              <w:tr2bl w:val="nil"/>
            </w:tcBorders>
            <w:noWrap w:val="0"/>
            <w:vAlign w:val="center"/>
          </w:tcPr>
          <w:p w14:paraId="38B27E9D">
            <w:pPr>
              <w:bidi w:val="0"/>
              <w:jc w:val="center"/>
              <w:rPr>
                <w:rFonts w:hint="eastAsia" w:ascii="宋体" w:hAnsi="宋体" w:eastAsia="宋体" w:cs="宋体"/>
                <w:sz w:val="21"/>
                <w:szCs w:val="21"/>
                <w:lang w:val="zh-CN"/>
              </w:rPr>
            </w:pPr>
            <w:r>
              <w:rPr>
                <w:rFonts w:hint="eastAsia" w:ascii="宋体" w:hAnsi="宋体" w:eastAsia="宋体" w:cs="宋体"/>
                <w:sz w:val="21"/>
                <w:szCs w:val="21"/>
                <w:lang w:val="zh-CN"/>
              </w:rPr>
              <w:t>最高限价</w:t>
            </w:r>
          </w:p>
          <w:p w14:paraId="3303AD13">
            <w:pPr>
              <w:bidi w:val="0"/>
              <w:jc w:val="center"/>
              <w:rPr>
                <w:rFonts w:hint="eastAsia" w:ascii="宋体" w:hAnsi="宋体" w:eastAsia="宋体" w:cs="宋体"/>
                <w:sz w:val="21"/>
                <w:szCs w:val="21"/>
                <w:lang w:val="zh-CN"/>
              </w:rPr>
            </w:pPr>
            <w:r>
              <w:rPr>
                <w:rFonts w:hint="eastAsia" w:ascii="宋体" w:hAnsi="宋体" w:eastAsia="宋体" w:cs="宋体"/>
                <w:sz w:val="21"/>
                <w:szCs w:val="21"/>
                <w:lang w:val="zh-CN"/>
              </w:rPr>
              <w:t>（实质性要求）</w:t>
            </w:r>
          </w:p>
        </w:tc>
        <w:tc>
          <w:tcPr>
            <w:tcW w:w="3175" w:type="pct"/>
            <w:tcBorders>
              <w:tl2br w:val="nil"/>
              <w:tr2bl w:val="nil"/>
            </w:tcBorders>
            <w:noWrap w:val="0"/>
            <w:vAlign w:val="center"/>
          </w:tcPr>
          <w:p w14:paraId="599BC290">
            <w:pPr>
              <w:bidi w:val="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采购预算：¥</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lang w:val="zh-CN"/>
              </w:rPr>
              <w:t>万元；</w:t>
            </w:r>
          </w:p>
          <w:p w14:paraId="04E404F9">
            <w:pPr>
              <w:bidi w:val="0"/>
              <w:jc w:val="both"/>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超过采购预算的报价无效。</w:t>
            </w:r>
          </w:p>
        </w:tc>
      </w:tr>
      <w:tr w14:paraId="54BAA6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99" w:type="pct"/>
            <w:tcBorders>
              <w:tl2br w:val="nil"/>
              <w:tr2bl w:val="nil"/>
            </w:tcBorders>
            <w:noWrap w:val="0"/>
            <w:vAlign w:val="center"/>
          </w:tcPr>
          <w:p w14:paraId="2A90EFC0">
            <w:pPr>
              <w:bidi w:val="0"/>
              <w:jc w:val="center"/>
              <w:rPr>
                <w:rFonts w:hint="eastAsia" w:ascii="宋体" w:hAnsi="宋体" w:eastAsia="宋体" w:cs="宋体"/>
                <w:sz w:val="21"/>
                <w:szCs w:val="21"/>
                <w:lang w:val="zh-CN"/>
              </w:rPr>
            </w:pPr>
            <w:r>
              <w:rPr>
                <w:rFonts w:hint="eastAsia" w:ascii="宋体" w:hAnsi="宋体" w:eastAsia="宋体" w:cs="宋体"/>
                <w:sz w:val="21"/>
                <w:szCs w:val="21"/>
                <w:lang w:val="zh-CN"/>
              </w:rPr>
              <w:t>4</w:t>
            </w:r>
          </w:p>
        </w:tc>
        <w:tc>
          <w:tcPr>
            <w:tcW w:w="1325" w:type="pct"/>
            <w:tcBorders>
              <w:tl2br w:val="nil"/>
              <w:tr2bl w:val="nil"/>
            </w:tcBorders>
            <w:noWrap w:val="0"/>
            <w:vAlign w:val="center"/>
          </w:tcPr>
          <w:p w14:paraId="7EE67BDF">
            <w:pPr>
              <w:bidi w:val="0"/>
              <w:jc w:val="center"/>
              <w:rPr>
                <w:rFonts w:hint="eastAsia" w:ascii="宋体" w:hAnsi="宋体" w:eastAsia="宋体" w:cs="宋体"/>
                <w:sz w:val="21"/>
                <w:szCs w:val="21"/>
                <w:lang w:val="zh-CN"/>
              </w:rPr>
            </w:pPr>
            <w:r>
              <w:rPr>
                <w:rFonts w:hint="eastAsia" w:ascii="宋体" w:hAnsi="宋体" w:eastAsia="宋体" w:cs="宋体"/>
                <w:sz w:val="21"/>
                <w:szCs w:val="21"/>
                <w:lang w:val="zh-CN"/>
              </w:rPr>
              <w:t>联合体</w:t>
            </w:r>
          </w:p>
        </w:tc>
        <w:tc>
          <w:tcPr>
            <w:tcW w:w="3175" w:type="pct"/>
            <w:tcBorders>
              <w:tl2br w:val="nil"/>
              <w:tr2bl w:val="nil"/>
            </w:tcBorders>
            <w:noWrap w:val="0"/>
            <w:vAlign w:val="center"/>
          </w:tcPr>
          <w:p w14:paraId="5365C756">
            <w:pPr>
              <w:bidi w:val="0"/>
              <w:jc w:val="both"/>
              <w:rPr>
                <w:rFonts w:hint="eastAsia" w:ascii="宋体" w:hAnsi="宋体" w:eastAsia="宋体" w:cs="宋体"/>
                <w:sz w:val="21"/>
                <w:szCs w:val="21"/>
                <w:lang w:val="zh-CN"/>
              </w:rPr>
            </w:pPr>
            <w:r>
              <w:rPr>
                <w:rFonts w:hint="eastAsia" w:ascii="宋体" w:hAnsi="宋体" w:eastAsia="宋体" w:cs="宋体"/>
                <w:sz w:val="21"/>
                <w:szCs w:val="21"/>
                <w:lang w:val="zh-CN"/>
              </w:rPr>
              <w:t>不允许。</w:t>
            </w:r>
          </w:p>
        </w:tc>
      </w:tr>
      <w:tr w14:paraId="5F5171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99" w:type="pct"/>
            <w:tcBorders>
              <w:tl2br w:val="nil"/>
              <w:tr2bl w:val="nil"/>
            </w:tcBorders>
            <w:noWrap w:val="0"/>
            <w:vAlign w:val="center"/>
          </w:tcPr>
          <w:p w14:paraId="76666266">
            <w:pPr>
              <w:bidi w:val="0"/>
              <w:jc w:val="center"/>
              <w:rPr>
                <w:rFonts w:hint="eastAsia" w:ascii="宋体" w:hAnsi="宋体" w:eastAsia="宋体" w:cs="宋体"/>
                <w:sz w:val="21"/>
                <w:szCs w:val="21"/>
                <w:lang w:val="zh-CN"/>
              </w:rPr>
            </w:pPr>
            <w:r>
              <w:rPr>
                <w:rFonts w:hint="eastAsia" w:ascii="宋体" w:hAnsi="宋体" w:eastAsia="宋体" w:cs="宋体"/>
                <w:sz w:val="21"/>
                <w:szCs w:val="21"/>
                <w:lang w:val="zh-CN"/>
              </w:rPr>
              <w:t>5</w:t>
            </w:r>
          </w:p>
        </w:tc>
        <w:tc>
          <w:tcPr>
            <w:tcW w:w="1325" w:type="pct"/>
            <w:tcBorders>
              <w:tl2br w:val="nil"/>
              <w:tr2bl w:val="nil"/>
            </w:tcBorders>
            <w:noWrap w:val="0"/>
            <w:vAlign w:val="center"/>
          </w:tcPr>
          <w:p w14:paraId="04CA0B45">
            <w:pPr>
              <w:bidi w:val="0"/>
              <w:jc w:val="center"/>
              <w:rPr>
                <w:rFonts w:hint="eastAsia" w:ascii="宋体" w:hAnsi="宋体" w:eastAsia="宋体" w:cs="宋体"/>
                <w:sz w:val="21"/>
                <w:szCs w:val="21"/>
                <w:lang w:val="zh-CN"/>
              </w:rPr>
            </w:pPr>
            <w:r>
              <w:rPr>
                <w:rFonts w:hint="eastAsia" w:ascii="宋体" w:hAnsi="宋体" w:eastAsia="宋体" w:cs="宋体"/>
                <w:sz w:val="21"/>
                <w:szCs w:val="21"/>
                <w:lang w:val="zh-CN"/>
              </w:rPr>
              <w:t>低于成本价</w:t>
            </w:r>
          </w:p>
          <w:p w14:paraId="532A20D9">
            <w:pPr>
              <w:bidi w:val="0"/>
              <w:jc w:val="center"/>
              <w:rPr>
                <w:rFonts w:hint="eastAsia" w:ascii="宋体" w:hAnsi="宋体" w:eastAsia="宋体" w:cs="宋体"/>
                <w:sz w:val="21"/>
                <w:szCs w:val="21"/>
                <w:lang w:val="zh-CN"/>
              </w:rPr>
            </w:pPr>
            <w:r>
              <w:rPr>
                <w:rFonts w:hint="eastAsia" w:ascii="宋体" w:hAnsi="宋体" w:eastAsia="宋体" w:cs="宋体"/>
                <w:sz w:val="21"/>
                <w:szCs w:val="21"/>
                <w:lang w:val="zh-CN"/>
              </w:rPr>
              <w:t>不正当竞争预防措施</w:t>
            </w:r>
          </w:p>
          <w:p w14:paraId="563F158D">
            <w:pPr>
              <w:bidi w:val="0"/>
              <w:jc w:val="center"/>
              <w:rPr>
                <w:rFonts w:hint="eastAsia" w:ascii="宋体" w:hAnsi="宋体" w:eastAsia="宋体" w:cs="宋体"/>
                <w:sz w:val="21"/>
                <w:szCs w:val="21"/>
                <w:lang w:val="zh-CN"/>
              </w:rPr>
            </w:pPr>
            <w:r>
              <w:rPr>
                <w:rFonts w:hint="eastAsia" w:ascii="宋体" w:hAnsi="宋体" w:eastAsia="宋体" w:cs="宋体"/>
                <w:sz w:val="21"/>
                <w:szCs w:val="21"/>
                <w:lang w:val="zh-CN"/>
              </w:rPr>
              <w:t>（实质性要求）</w:t>
            </w:r>
          </w:p>
        </w:tc>
        <w:tc>
          <w:tcPr>
            <w:tcW w:w="3175" w:type="pct"/>
            <w:tcBorders>
              <w:tl2br w:val="nil"/>
              <w:tr2bl w:val="nil"/>
            </w:tcBorders>
            <w:noWrap w:val="0"/>
            <w:vAlign w:val="center"/>
          </w:tcPr>
          <w:p w14:paraId="290A5DF2">
            <w:pPr>
              <w:bidi w:val="0"/>
              <w:jc w:val="both"/>
              <w:rPr>
                <w:rFonts w:hint="eastAsia" w:ascii="宋体" w:hAnsi="宋体" w:eastAsia="宋体" w:cs="宋体"/>
                <w:sz w:val="21"/>
                <w:szCs w:val="21"/>
              </w:rPr>
            </w:pPr>
            <w:r>
              <w:rPr>
                <w:rFonts w:hint="eastAsia" w:ascii="宋体" w:hAnsi="宋体" w:eastAsia="宋体" w:cs="宋体"/>
                <w:sz w:val="21"/>
                <w:szCs w:val="21"/>
              </w:rPr>
              <w:t>1.在评审过程中，供应商报价低于采购预算的80%或者低于其他有效供应商报价算术平均价的85%，有可能影响产品质量或者不能诚信履约的，磋商小组应当要求其在磋商现场合理的时间内提供书面说明，并提交相关证明材料，供应商不能证明其报价合理性的，磋商小组应当将其作为无效处理。</w:t>
            </w:r>
          </w:p>
          <w:p w14:paraId="73253D60">
            <w:pPr>
              <w:bidi w:val="0"/>
              <w:jc w:val="both"/>
              <w:rPr>
                <w:rFonts w:hint="eastAsia" w:ascii="宋体" w:hAnsi="宋体" w:eastAsia="宋体" w:cs="宋体"/>
                <w:sz w:val="21"/>
                <w:szCs w:val="21"/>
              </w:rPr>
            </w:pPr>
            <w:r>
              <w:rPr>
                <w:rFonts w:hint="eastAsia" w:ascii="宋体" w:hAnsi="宋体" w:eastAsia="宋体" w:cs="宋体"/>
                <w:sz w:val="21"/>
                <w:szCs w:val="21"/>
              </w:rPr>
              <w:t>2.供应商的书面说明材料应当按照国家财务会计制度的规定要求，逐项就供应商提供的货物、工程和服务的主营业务成本、税金及附加、销售费用、管理费用、财务费用等成本构成事项详细陈述。</w:t>
            </w:r>
          </w:p>
          <w:p w14:paraId="74E0E6D4">
            <w:pPr>
              <w:bidi w:val="0"/>
              <w:jc w:val="both"/>
              <w:rPr>
                <w:rFonts w:hint="eastAsia" w:ascii="宋体" w:hAnsi="宋体" w:eastAsia="宋体" w:cs="宋体"/>
                <w:sz w:val="21"/>
                <w:szCs w:val="21"/>
                <w:lang w:val="zh-CN"/>
              </w:rPr>
            </w:pPr>
            <w:r>
              <w:rPr>
                <w:rFonts w:hint="eastAsia" w:ascii="宋体" w:hAnsi="宋体" w:eastAsia="宋体" w:cs="宋体"/>
                <w:sz w:val="21"/>
                <w:szCs w:val="21"/>
              </w:rPr>
              <w:t>3.供应商书面说明应当签字确认或者加盖公章，否则无效。书面说明的签字确认，由其法定代表人/主要负责人/本人或者其授权代表签字确认。</w:t>
            </w:r>
          </w:p>
        </w:tc>
      </w:tr>
      <w:tr w14:paraId="1D85D0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99" w:type="pct"/>
            <w:tcBorders>
              <w:tl2br w:val="nil"/>
              <w:tr2bl w:val="nil"/>
            </w:tcBorders>
            <w:noWrap w:val="0"/>
            <w:vAlign w:val="center"/>
          </w:tcPr>
          <w:p w14:paraId="74DF44FD">
            <w:pPr>
              <w:bidi w:val="0"/>
              <w:jc w:val="center"/>
              <w:rPr>
                <w:rFonts w:hint="eastAsia" w:ascii="宋体" w:hAnsi="宋体" w:eastAsia="宋体" w:cs="宋体"/>
                <w:sz w:val="21"/>
                <w:szCs w:val="21"/>
                <w:lang w:val="zh-CN"/>
              </w:rPr>
            </w:pPr>
            <w:r>
              <w:rPr>
                <w:rFonts w:hint="eastAsia" w:ascii="宋体" w:hAnsi="宋体" w:eastAsia="宋体" w:cs="宋体"/>
                <w:sz w:val="21"/>
                <w:szCs w:val="21"/>
                <w:lang w:val="zh-CN"/>
              </w:rPr>
              <w:t>6</w:t>
            </w:r>
          </w:p>
        </w:tc>
        <w:tc>
          <w:tcPr>
            <w:tcW w:w="1325" w:type="pct"/>
            <w:tcBorders>
              <w:tl2br w:val="nil"/>
              <w:tr2bl w:val="nil"/>
            </w:tcBorders>
            <w:noWrap w:val="0"/>
            <w:vAlign w:val="center"/>
          </w:tcPr>
          <w:p w14:paraId="472A4813">
            <w:pPr>
              <w:bidi w:val="0"/>
              <w:jc w:val="center"/>
              <w:rPr>
                <w:rFonts w:hint="eastAsia" w:ascii="宋体" w:hAnsi="宋体" w:eastAsia="宋体" w:cs="宋体"/>
                <w:sz w:val="21"/>
                <w:szCs w:val="21"/>
                <w:lang w:val="zh-CN"/>
              </w:rPr>
            </w:pPr>
            <w:r>
              <w:rPr>
                <w:rFonts w:hint="eastAsia" w:ascii="宋体" w:hAnsi="宋体" w:eastAsia="宋体" w:cs="宋体"/>
                <w:sz w:val="21"/>
                <w:szCs w:val="21"/>
                <w:lang w:val="zh-CN"/>
              </w:rPr>
              <w:t>是否专门面向中小企业、小微企业（实质性要求）</w:t>
            </w:r>
          </w:p>
        </w:tc>
        <w:tc>
          <w:tcPr>
            <w:tcW w:w="3175" w:type="pct"/>
            <w:tcBorders>
              <w:tl2br w:val="nil"/>
              <w:tr2bl w:val="nil"/>
            </w:tcBorders>
            <w:noWrap w:val="0"/>
            <w:vAlign w:val="center"/>
          </w:tcPr>
          <w:p w14:paraId="09775E3E">
            <w:pPr>
              <w:bidi w:val="0"/>
              <w:jc w:val="both"/>
              <w:rPr>
                <w:rFonts w:hint="eastAsia" w:ascii="宋体" w:hAnsi="宋体" w:eastAsia="宋体" w:cs="宋体"/>
                <w:sz w:val="21"/>
                <w:szCs w:val="21"/>
                <w:lang w:val="zh-CN"/>
              </w:rPr>
            </w:pPr>
            <w:r>
              <w:rPr>
                <w:rFonts w:hint="eastAsia" w:ascii="宋体" w:hAnsi="宋体" w:eastAsia="宋体" w:cs="宋体"/>
                <w:sz w:val="21"/>
                <w:szCs w:val="21"/>
                <w:lang w:val="en-US" w:eastAsia="zh-CN"/>
              </w:rPr>
              <w:t>本项目是否专门面向中小企业：是</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；否☑；</w:t>
            </w:r>
          </w:p>
        </w:tc>
      </w:tr>
      <w:tr w14:paraId="599ED4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99" w:type="pct"/>
            <w:tcBorders>
              <w:tl2br w:val="nil"/>
              <w:tr2bl w:val="nil"/>
            </w:tcBorders>
            <w:noWrap w:val="0"/>
            <w:vAlign w:val="center"/>
          </w:tcPr>
          <w:p w14:paraId="352E41EF">
            <w:pPr>
              <w:bidi w:val="0"/>
              <w:jc w:val="center"/>
              <w:rPr>
                <w:rFonts w:hint="eastAsia" w:ascii="宋体" w:hAnsi="宋体" w:eastAsia="宋体" w:cs="宋体"/>
                <w:sz w:val="21"/>
                <w:szCs w:val="21"/>
                <w:lang w:val="zh-CN"/>
              </w:rPr>
            </w:pPr>
            <w:r>
              <w:rPr>
                <w:rFonts w:hint="eastAsia" w:ascii="宋体" w:hAnsi="宋体" w:eastAsia="宋体" w:cs="宋体"/>
                <w:sz w:val="21"/>
                <w:szCs w:val="21"/>
                <w:lang w:val="zh-CN"/>
              </w:rPr>
              <w:t>7</w:t>
            </w:r>
          </w:p>
        </w:tc>
        <w:tc>
          <w:tcPr>
            <w:tcW w:w="1325" w:type="pct"/>
            <w:tcBorders>
              <w:tl2br w:val="nil"/>
              <w:tr2bl w:val="nil"/>
            </w:tcBorders>
            <w:noWrap w:val="0"/>
            <w:vAlign w:val="center"/>
          </w:tcPr>
          <w:p w14:paraId="4BF216C0">
            <w:pPr>
              <w:bidi w:val="0"/>
              <w:jc w:val="center"/>
              <w:rPr>
                <w:rFonts w:hint="eastAsia" w:ascii="宋体" w:hAnsi="宋体" w:eastAsia="宋体" w:cs="宋体"/>
                <w:sz w:val="21"/>
                <w:szCs w:val="21"/>
                <w:lang w:val="zh-CN"/>
              </w:rPr>
            </w:pPr>
            <w:r>
              <w:rPr>
                <w:rFonts w:hint="eastAsia" w:ascii="宋体" w:hAnsi="宋体" w:eastAsia="宋体" w:cs="宋体"/>
                <w:sz w:val="21"/>
                <w:szCs w:val="21"/>
                <w:lang w:val="zh-CN"/>
              </w:rPr>
              <w:t>磋商情况公告</w:t>
            </w:r>
          </w:p>
        </w:tc>
        <w:tc>
          <w:tcPr>
            <w:tcW w:w="3175" w:type="pct"/>
            <w:tcBorders>
              <w:tl2br w:val="nil"/>
              <w:tr2bl w:val="nil"/>
            </w:tcBorders>
            <w:noWrap w:val="0"/>
            <w:vAlign w:val="center"/>
          </w:tcPr>
          <w:p w14:paraId="4D7311E4">
            <w:pPr>
              <w:bidi w:val="0"/>
              <w:jc w:val="both"/>
              <w:rPr>
                <w:rFonts w:hint="eastAsia" w:ascii="宋体" w:hAnsi="宋体" w:eastAsia="宋体" w:cs="宋体"/>
                <w:sz w:val="21"/>
                <w:szCs w:val="21"/>
                <w:lang w:val="zh-CN"/>
              </w:rPr>
            </w:pPr>
            <w:r>
              <w:rPr>
                <w:rFonts w:hint="eastAsia" w:ascii="宋体" w:hAnsi="宋体" w:eastAsia="宋体" w:cs="宋体"/>
                <w:sz w:val="21"/>
                <w:szCs w:val="21"/>
                <w:lang w:val="zh-CN"/>
              </w:rPr>
              <w:t>供应商资格审查情况、</w:t>
            </w:r>
            <w:r>
              <w:rPr>
                <w:rFonts w:hint="eastAsia" w:ascii="宋体" w:hAnsi="宋体" w:eastAsia="宋体" w:cs="宋体"/>
                <w:sz w:val="21"/>
                <w:szCs w:val="21"/>
              </w:rPr>
              <w:t>磋商</w:t>
            </w:r>
            <w:r>
              <w:rPr>
                <w:rFonts w:hint="eastAsia" w:ascii="宋体" w:hAnsi="宋体" w:eastAsia="宋体" w:cs="宋体"/>
                <w:sz w:val="21"/>
                <w:szCs w:val="21"/>
                <w:lang w:val="zh-CN"/>
              </w:rPr>
              <w:t>情况、报价情况、</w:t>
            </w:r>
            <w:r>
              <w:rPr>
                <w:rFonts w:hint="eastAsia" w:ascii="宋体" w:hAnsi="宋体" w:eastAsia="宋体" w:cs="宋体"/>
                <w:sz w:val="21"/>
                <w:szCs w:val="21"/>
              </w:rPr>
              <w:t>磋商</w:t>
            </w:r>
            <w:r>
              <w:rPr>
                <w:rFonts w:hint="eastAsia" w:ascii="宋体" w:hAnsi="宋体" w:eastAsia="宋体" w:cs="宋体"/>
                <w:sz w:val="21"/>
                <w:szCs w:val="21"/>
                <w:lang w:val="zh-CN"/>
              </w:rPr>
              <w:t>结果等在四川省汶川卧龙特别行政区、四川卧龙国家级自然保护区管理局官网（www.chinawolong.gov.cn）上予以公告。</w:t>
            </w:r>
          </w:p>
        </w:tc>
      </w:tr>
      <w:tr w14:paraId="0F999A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99" w:type="pct"/>
            <w:tcBorders>
              <w:tl2br w:val="nil"/>
              <w:tr2bl w:val="nil"/>
            </w:tcBorders>
            <w:noWrap w:val="0"/>
            <w:vAlign w:val="center"/>
          </w:tcPr>
          <w:p w14:paraId="3EDB8B2B">
            <w:pPr>
              <w:bidi w:val="0"/>
              <w:jc w:val="center"/>
              <w:rPr>
                <w:rFonts w:hint="eastAsia" w:ascii="宋体" w:hAnsi="宋体" w:eastAsia="宋体" w:cs="宋体"/>
                <w:sz w:val="21"/>
                <w:szCs w:val="21"/>
                <w:lang w:val="zh-CN"/>
              </w:rPr>
            </w:pPr>
            <w:r>
              <w:rPr>
                <w:rFonts w:hint="eastAsia" w:ascii="宋体" w:hAnsi="宋体" w:eastAsia="宋体" w:cs="宋体"/>
                <w:sz w:val="21"/>
                <w:szCs w:val="21"/>
                <w:lang w:val="zh-CN"/>
              </w:rPr>
              <w:t>8</w:t>
            </w:r>
          </w:p>
        </w:tc>
        <w:tc>
          <w:tcPr>
            <w:tcW w:w="1325" w:type="pct"/>
            <w:tcBorders>
              <w:tl2br w:val="nil"/>
              <w:tr2bl w:val="nil"/>
            </w:tcBorders>
            <w:noWrap w:val="0"/>
            <w:vAlign w:val="center"/>
          </w:tcPr>
          <w:p w14:paraId="27410820">
            <w:pPr>
              <w:bidi w:val="0"/>
              <w:jc w:val="center"/>
              <w:rPr>
                <w:rFonts w:hint="eastAsia" w:ascii="宋体" w:hAnsi="宋体" w:eastAsia="宋体" w:cs="宋体"/>
                <w:sz w:val="21"/>
                <w:szCs w:val="21"/>
                <w:lang w:val="zh-CN"/>
              </w:rPr>
            </w:pPr>
            <w:r>
              <w:rPr>
                <w:rFonts w:hint="eastAsia" w:ascii="宋体" w:hAnsi="宋体" w:eastAsia="宋体" w:cs="宋体"/>
                <w:sz w:val="21"/>
                <w:szCs w:val="21"/>
                <w:lang w:val="zh-CN"/>
              </w:rPr>
              <w:t>磋商保证金</w:t>
            </w:r>
          </w:p>
        </w:tc>
        <w:tc>
          <w:tcPr>
            <w:tcW w:w="3175" w:type="pct"/>
            <w:tcBorders>
              <w:tl2br w:val="nil"/>
              <w:tr2bl w:val="nil"/>
            </w:tcBorders>
            <w:noWrap w:val="0"/>
            <w:vAlign w:val="center"/>
          </w:tcPr>
          <w:p w14:paraId="6552EC1D">
            <w:pPr>
              <w:bidi w:val="0"/>
              <w:jc w:val="both"/>
              <w:rPr>
                <w:rFonts w:hint="eastAsia" w:ascii="宋体" w:hAnsi="宋体" w:eastAsia="宋体" w:cs="宋体"/>
                <w:sz w:val="21"/>
                <w:szCs w:val="21"/>
                <w:lang w:val="zh-CN"/>
              </w:rPr>
            </w:pPr>
            <w:r>
              <w:rPr>
                <w:rFonts w:hint="eastAsia" w:ascii="宋体" w:hAnsi="宋体" w:eastAsia="宋体" w:cs="宋体"/>
                <w:sz w:val="21"/>
                <w:szCs w:val="21"/>
                <w:lang w:val="zh-CN"/>
              </w:rPr>
              <w:t>本项目不交纳磋商保证金。</w:t>
            </w:r>
          </w:p>
        </w:tc>
      </w:tr>
      <w:tr w14:paraId="5DFBDC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99" w:type="pct"/>
            <w:tcBorders>
              <w:tl2br w:val="nil"/>
              <w:tr2bl w:val="nil"/>
            </w:tcBorders>
            <w:noWrap w:val="0"/>
            <w:vAlign w:val="center"/>
          </w:tcPr>
          <w:p w14:paraId="4432CF97">
            <w:pPr>
              <w:bidi w:val="0"/>
              <w:jc w:val="center"/>
              <w:rPr>
                <w:rFonts w:hint="eastAsia" w:ascii="宋体" w:hAnsi="宋体" w:eastAsia="宋体" w:cs="宋体"/>
                <w:sz w:val="21"/>
                <w:szCs w:val="21"/>
                <w:lang w:val="zh-CN"/>
              </w:rPr>
            </w:pPr>
            <w:r>
              <w:rPr>
                <w:rFonts w:hint="eastAsia" w:ascii="宋体" w:hAnsi="宋体" w:eastAsia="宋体" w:cs="宋体"/>
                <w:sz w:val="21"/>
                <w:szCs w:val="21"/>
                <w:lang w:val="zh-CN"/>
              </w:rPr>
              <w:t>9</w:t>
            </w:r>
          </w:p>
        </w:tc>
        <w:tc>
          <w:tcPr>
            <w:tcW w:w="1325" w:type="pct"/>
            <w:tcBorders>
              <w:tl2br w:val="nil"/>
              <w:tr2bl w:val="nil"/>
            </w:tcBorders>
            <w:noWrap w:val="0"/>
            <w:vAlign w:val="center"/>
          </w:tcPr>
          <w:p w14:paraId="5D201A16">
            <w:pPr>
              <w:bidi w:val="0"/>
              <w:jc w:val="center"/>
              <w:rPr>
                <w:rFonts w:hint="eastAsia" w:ascii="宋体" w:hAnsi="宋体" w:eastAsia="宋体" w:cs="宋体"/>
                <w:sz w:val="21"/>
                <w:szCs w:val="21"/>
                <w:lang w:val="zh-CN"/>
              </w:rPr>
            </w:pPr>
            <w:r>
              <w:rPr>
                <w:rFonts w:hint="eastAsia" w:ascii="宋体" w:hAnsi="宋体" w:eastAsia="宋体" w:cs="宋体"/>
                <w:sz w:val="21"/>
                <w:szCs w:val="21"/>
                <w:lang w:val="zh-CN"/>
              </w:rPr>
              <w:t>履约保证金</w:t>
            </w:r>
          </w:p>
        </w:tc>
        <w:tc>
          <w:tcPr>
            <w:tcW w:w="3175" w:type="pct"/>
            <w:tcBorders>
              <w:tl2br w:val="nil"/>
              <w:tr2bl w:val="nil"/>
            </w:tcBorders>
            <w:noWrap w:val="0"/>
            <w:vAlign w:val="center"/>
          </w:tcPr>
          <w:p w14:paraId="00AE7FA8">
            <w:pPr>
              <w:bidi w:val="0"/>
              <w:jc w:val="both"/>
              <w:rPr>
                <w:rFonts w:hint="eastAsia" w:ascii="宋体" w:hAnsi="宋体" w:eastAsia="宋体" w:cs="宋体"/>
                <w:sz w:val="21"/>
                <w:szCs w:val="21"/>
                <w:lang w:val="zh-CN"/>
              </w:rPr>
            </w:pPr>
            <w:r>
              <w:rPr>
                <w:rFonts w:hint="eastAsia" w:ascii="宋体" w:hAnsi="宋体" w:eastAsia="宋体" w:cs="宋体"/>
                <w:sz w:val="21"/>
                <w:szCs w:val="21"/>
              </w:rPr>
              <w:t>本项目不交纳履约保证金。</w:t>
            </w:r>
          </w:p>
        </w:tc>
      </w:tr>
      <w:tr w14:paraId="640F0F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99" w:type="pct"/>
            <w:tcBorders>
              <w:tl2br w:val="nil"/>
              <w:tr2bl w:val="nil"/>
            </w:tcBorders>
            <w:noWrap w:val="0"/>
            <w:vAlign w:val="center"/>
          </w:tcPr>
          <w:p w14:paraId="41FB37C8">
            <w:pPr>
              <w:bidi w:val="0"/>
              <w:jc w:val="center"/>
              <w:rPr>
                <w:rFonts w:hint="eastAsia" w:ascii="宋体" w:hAnsi="宋体" w:eastAsia="宋体" w:cs="宋体"/>
                <w:sz w:val="21"/>
                <w:szCs w:val="21"/>
                <w:lang w:val="zh-CN"/>
              </w:rPr>
            </w:pPr>
            <w:r>
              <w:rPr>
                <w:rFonts w:hint="eastAsia" w:ascii="宋体" w:hAnsi="宋体" w:eastAsia="宋体" w:cs="宋体"/>
                <w:sz w:val="21"/>
                <w:szCs w:val="21"/>
                <w:lang w:val="zh-CN"/>
              </w:rPr>
              <w:t>10</w:t>
            </w:r>
          </w:p>
        </w:tc>
        <w:tc>
          <w:tcPr>
            <w:tcW w:w="1325" w:type="pct"/>
            <w:tcBorders>
              <w:tl2br w:val="nil"/>
              <w:tr2bl w:val="nil"/>
            </w:tcBorders>
            <w:noWrap w:val="0"/>
            <w:vAlign w:val="center"/>
          </w:tcPr>
          <w:p w14:paraId="3F76413C">
            <w:pPr>
              <w:bidi w:val="0"/>
              <w:jc w:val="center"/>
              <w:rPr>
                <w:rFonts w:hint="eastAsia" w:ascii="宋体" w:hAnsi="宋体" w:eastAsia="宋体" w:cs="宋体"/>
                <w:sz w:val="21"/>
                <w:szCs w:val="21"/>
                <w:lang w:val="zh-CN"/>
              </w:rPr>
            </w:pPr>
            <w:r>
              <w:rPr>
                <w:rFonts w:hint="eastAsia" w:ascii="宋体" w:hAnsi="宋体" w:eastAsia="宋体" w:cs="宋体"/>
                <w:sz w:val="21"/>
                <w:szCs w:val="21"/>
                <w:lang w:val="zh-CN"/>
              </w:rPr>
              <w:t>磋商文件咨询</w:t>
            </w:r>
          </w:p>
        </w:tc>
        <w:tc>
          <w:tcPr>
            <w:tcW w:w="3175" w:type="pct"/>
            <w:tcBorders>
              <w:tl2br w:val="nil"/>
              <w:tr2bl w:val="nil"/>
            </w:tcBorders>
            <w:noWrap w:val="0"/>
            <w:vAlign w:val="center"/>
          </w:tcPr>
          <w:p w14:paraId="1806E6C9">
            <w:pPr>
              <w:bidi w:val="0"/>
              <w:jc w:val="both"/>
              <w:rPr>
                <w:rFonts w:hint="eastAsia" w:ascii="宋体" w:hAnsi="宋体" w:eastAsia="宋体" w:cs="宋体"/>
                <w:sz w:val="21"/>
                <w:szCs w:val="21"/>
                <w:lang w:val="zh-CN"/>
              </w:rPr>
            </w:pPr>
            <w:r>
              <w:rPr>
                <w:rFonts w:hint="eastAsia" w:ascii="宋体" w:hAnsi="宋体" w:eastAsia="宋体" w:cs="宋体"/>
                <w:sz w:val="21"/>
                <w:szCs w:val="21"/>
                <w:lang w:val="zh-CN"/>
              </w:rPr>
              <w:t>联系人：明先生   联系电话：15082508362</w:t>
            </w:r>
          </w:p>
        </w:tc>
      </w:tr>
      <w:tr w14:paraId="5E73E9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99" w:type="pct"/>
            <w:tcBorders>
              <w:tl2br w:val="nil"/>
              <w:tr2bl w:val="nil"/>
            </w:tcBorders>
            <w:noWrap w:val="0"/>
            <w:vAlign w:val="center"/>
          </w:tcPr>
          <w:p w14:paraId="2B2D0EA1">
            <w:pPr>
              <w:bidi w:val="0"/>
              <w:jc w:val="center"/>
              <w:rPr>
                <w:rFonts w:hint="eastAsia" w:ascii="宋体" w:hAnsi="宋体" w:eastAsia="宋体" w:cs="宋体"/>
                <w:sz w:val="21"/>
                <w:szCs w:val="21"/>
                <w:lang w:val="zh-CN"/>
              </w:rPr>
            </w:pPr>
            <w:r>
              <w:rPr>
                <w:rFonts w:hint="eastAsia" w:ascii="宋体" w:hAnsi="宋体" w:eastAsia="宋体" w:cs="宋体"/>
                <w:sz w:val="21"/>
                <w:szCs w:val="21"/>
                <w:lang w:val="zh-CN"/>
              </w:rPr>
              <w:t>11</w:t>
            </w:r>
          </w:p>
        </w:tc>
        <w:tc>
          <w:tcPr>
            <w:tcW w:w="1325" w:type="pct"/>
            <w:tcBorders>
              <w:tl2br w:val="nil"/>
              <w:tr2bl w:val="nil"/>
            </w:tcBorders>
            <w:noWrap w:val="0"/>
            <w:vAlign w:val="center"/>
          </w:tcPr>
          <w:p w14:paraId="0E0807E5">
            <w:pPr>
              <w:bidi w:val="0"/>
              <w:jc w:val="center"/>
              <w:rPr>
                <w:rFonts w:hint="eastAsia" w:ascii="宋体" w:hAnsi="宋体" w:eastAsia="宋体" w:cs="宋体"/>
                <w:sz w:val="21"/>
                <w:szCs w:val="21"/>
                <w:lang w:val="zh-CN"/>
              </w:rPr>
            </w:pPr>
            <w:r>
              <w:rPr>
                <w:rFonts w:hint="eastAsia" w:ascii="宋体" w:hAnsi="宋体" w:eastAsia="宋体" w:cs="宋体"/>
                <w:sz w:val="21"/>
                <w:szCs w:val="21"/>
                <w:lang w:val="zh-CN"/>
              </w:rPr>
              <w:t>磋商过程、结果工作咨询</w:t>
            </w:r>
          </w:p>
        </w:tc>
        <w:tc>
          <w:tcPr>
            <w:tcW w:w="3175" w:type="pct"/>
            <w:tcBorders>
              <w:tl2br w:val="nil"/>
              <w:tr2bl w:val="nil"/>
            </w:tcBorders>
            <w:noWrap w:val="0"/>
            <w:vAlign w:val="center"/>
          </w:tcPr>
          <w:p w14:paraId="21A333D4">
            <w:pPr>
              <w:bidi w:val="0"/>
              <w:jc w:val="both"/>
              <w:rPr>
                <w:rFonts w:hint="eastAsia" w:ascii="宋体" w:hAnsi="宋体" w:eastAsia="宋体" w:cs="宋体"/>
                <w:sz w:val="21"/>
                <w:szCs w:val="21"/>
                <w:lang w:val="zh-CN"/>
              </w:rPr>
            </w:pPr>
            <w:r>
              <w:rPr>
                <w:rFonts w:hint="eastAsia" w:ascii="宋体" w:hAnsi="宋体" w:eastAsia="宋体" w:cs="宋体"/>
                <w:sz w:val="21"/>
                <w:szCs w:val="21"/>
                <w:lang w:val="zh-CN"/>
              </w:rPr>
              <w:t>联系人：明先生   联系电话：15082508362</w:t>
            </w:r>
          </w:p>
        </w:tc>
      </w:tr>
      <w:tr w14:paraId="522CA3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99" w:type="pct"/>
            <w:tcBorders>
              <w:tl2br w:val="nil"/>
              <w:tr2bl w:val="nil"/>
            </w:tcBorders>
            <w:noWrap w:val="0"/>
            <w:vAlign w:val="center"/>
          </w:tcPr>
          <w:p w14:paraId="672BAA06">
            <w:pPr>
              <w:bidi w:val="0"/>
              <w:jc w:val="center"/>
              <w:rPr>
                <w:rFonts w:hint="eastAsia" w:ascii="宋体" w:hAnsi="宋体" w:eastAsia="宋体" w:cs="宋体"/>
                <w:sz w:val="21"/>
                <w:szCs w:val="21"/>
                <w:lang w:val="zh-CN"/>
              </w:rPr>
            </w:pPr>
            <w:r>
              <w:rPr>
                <w:rFonts w:hint="eastAsia" w:ascii="宋体" w:hAnsi="宋体" w:eastAsia="宋体" w:cs="宋体"/>
                <w:sz w:val="21"/>
                <w:szCs w:val="21"/>
                <w:lang w:val="zh-CN"/>
              </w:rPr>
              <w:t>12</w:t>
            </w:r>
          </w:p>
        </w:tc>
        <w:tc>
          <w:tcPr>
            <w:tcW w:w="1325" w:type="pct"/>
            <w:tcBorders>
              <w:tl2br w:val="nil"/>
              <w:tr2bl w:val="nil"/>
            </w:tcBorders>
            <w:noWrap w:val="0"/>
            <w:vAlign w:val="center"/>
          </w:tcPr>
          <w:p w14:paraId="62012914">
            <w:pPr>
              <w:bidi w:val="0"/>
              <w:jc w:val="center"/>
              <w:rPr>
                <w:rFonts w:hint="eastAsia" w:ascii="宋体" w:hAnsi="宋体" w:eastAsia="宋体" w:cs="宋体"/>
                <w:sz w:val="21"/>
                <w:szCs w:val="21"/>
                <w:lang w:val="zh-CN"/>
              </w:rPr>
            </w:pPr>
            <w:r>
              <w:rPr>
                <w:rFonts w:hint="eastAsia" w:ascii="宋体" w:hAnsi="宋体" w:eastAsia="宋体" w:cs="宋体"/>
                <w:sz w:val="21"/>
                <w:szCs w:val="21"/>
                <w:lang w:val="zh-CN"/>
              </w:rPr>
              <w:t>成交通知书领取</w:t>
            </w:r>
          </w:p>
        </w:tc>
        <w:tc>
          <w:tcPr>
            <w:tcW w:w="3175" w:type="pct"/>
            <w:tcBorders>
              <w:tl2br w:val="nil"/>
              <w:tr2bl w:val="nil"/>
            </w:tcBorders>
            <w:noWrap w:val="0"/>
            <w:vAlign w:val="center"/>
          </w:tcPr>
          <w:p w14:paraId="34050E2A">
            <w:pPr>
              <w:bidi w:val="0"/>
              <w:jc w:val="both"/>
              <w:rPr>
                <w:rFonts w:hint="eastAsia" w:ascii="宋体" w:hAnsi="宋体" w:eastAsia="宋体" w:cs="宋体"/>
                <w:sz w:val="21"/>
                <w:szCs w:val="21"/>
                <w:lang w:val="zh-CN"/>
              </w:rPr>
            </w:pPr>
            <w:r>
              <w:rPr>
                <w:rFonts w:hint="eastAsia" w:ascii="宋体" w:hAnsi="宋体" w:eastAsia="宋体" w:cs="宋体"/>
                <w:sz w:val="21"/>
                <w:szCs w:val="21"/>
                <w:lang w:val="zh-CN"/>
              </w:rPr>
              <w:t>中标公告在四川省汶川卧龙特别行政区、四川卧龙国家级自然保护区管理局官网（www.chinawolong.gov.cn）上公告后，请中标供应商凭有效身份证明证件到四川省汶川卧龙特别行政区政府采购中心领取中标通知书。</w:t>
            </w:r>
          </w:p>
        </w:tc>
      </w:tr>
      <w:tr w14:paraId="399697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99" w:type="pct"/>
            <w:tcBorders>
              <w:tl2br w:val="nil"/>
              <w:tr2bl w:val="nil"/>
            </w:tcBorders>
            <w:noWrap w:val="0"/>
            <w:vAlign w:val="center"/>
          </w:tcPr>
          <w:p w14:paraId="5ED0DE8A">
            <w:pPr>
              <w:bidi w:val="0"/>
              <w:jc w:val="center"/>
              <w:rPr>
                <w:rFonts w:hint="eastAsia" w:ascii="宋体" w:hAnsi="宋体" w:eastAsia="宋体" w:cs="宋体"/>
                <w:sz w:val="21"/>
                <w:szCs w:val="21"/>
                <w:lang w:val="zh-CN"/>
              </w:rPr>
            </w:pPr>
            <w:r>
              <w:rPr>
                <w:rFonts w:hint="eastAsia" w:ascii="宋体" w:hAnsi="宋体" w:eastAsia="宋体" w:cs="宋体"/>
                <w:sz w:val="21"/>
                <w:szCs w:val="21"/>
                <w:lang w:val="zh-CN"/>
              </w:rPr>
              <w:t>13</w:t>
            </w:r>
          </w:p>
        </w:tc>
        <w:tc>
          <w:tcPr>
            <w:tcW w:w="1325" w:type="pct"/>
            <w:tcBorders>
              <w:tl2br w:val="nil"/>
              <w:tr2bl w:val="nil"/>
            </w:tcBorders>
            <w:noWrap w:val="0"/>
            <w:vAlign w:val="center"/>
          </w:tcPr>
          <w:p w14:paraId="14AF98EF">
            <w:pPr>
              <w:bidi w:val="0"/>
              <w:jc w:val="center"/>
              <w:rPr>
                <w:rFonts w:hint="eastAsia" w:ascii="宋体" w:hAnsi="宋体" w:eastAsia="宋体" w:cs="宋体"/>
                <w:sz w:val="21"/>
                <w:szCs w:val="21"/>
                <w:lang w:val="zh-CN"/>
              </w:rPr>
            </w:pPr>
            <w:r>
              <w:rPr>
                <w:rFonts w:hint="eastAsia" w:ascii="宋体" w:hAnsi="宋体" w:eastAsia="宋体" w:cs="宋体"/>
                <w:sz w:val="21"/>
                <w:szCs w:val="21"/>
                <w:lang w:val="zh-CN"/>
              </w:rPr>
              <w:t>供应商询问</w:t>
            </w:r>
          </w:p>
        </w:tc>
        <w:tc>
          <w:tcPr>
            <w:tcW w:w="3175" w:type="pct"/>
            <w:tcBorders>
              <w:tl2br w:val="nil"/>
              <w:tr2bl w:val="nil"/>
            </w:tcBorders>
            <w:noWrap w:val="0"/>
            <w:vAlign w:val="center"/>
          </w:tcPr>
          <w:p w14:paraId="24CA2469">
            <w:pPr>
              <w:bidi w:val="0"/>
              <w:jc w:val="both"/>
              <w:rPr>
                <w:rFonts w:hint="eastAsia" w:ascii="宋体" w:hAnsi="宋体" w:eastAsia="宋体" w:cs="宋体"/>
                <w:sz w:val="21"/>
                <w:szCs w:val="21"/>
                <w:lang w:val="zh-CN"/>
              </w:rPr>
            </w:pPr>
            <w:r>
              <w:rPr>
                <w:rFonts w:hint="eastAsia" w:ascii="宋体" w:hAnsi="宋体" w:eastAsia="宋体" w:cs="宋体"/>
                <w:sz w:val="21"/>
                <w:szCs w:val="21"/>
                <w:lang w:val="zh-CN"/>
              </w:rPr>
              <w:t>向采购单位提出，并由采购单位按相关规定作出答复。</w:t>
            </w:r>
          </w:p>
          <w:p w14:paraId="4DCCAEE8">
            <w:pPr>
              <w:bidi w:val="0"/>
              <w:jc w:val="both"/>
              <w:rPr>
                <w:rFonts w:hint="eastAsia" w:ascii="宋体" w:hAnsi="宋体" w:eastAsia="宋体" w:cs="宋体"/>
                <w:sz w:val="21"/>
                <w:szCs w:val="21"/>
                <w:lang w:val="zh-CN"/>
              </w:rPr>
            </w:pPr>
            <w:r>
              <w:rPr>
                <w:rFonts w:hint="eastAsia" w:ascii="宋体" w:hAnsi="宋体" w:eastAsia="宋体" w:cs="宋体"/>
                <w:sz w:val="21"/>
                <w:szCs w:val="21"/>
                <w:lang w:val="zh-CN"/>
              </w:rPr>
              <w:t>提出质疑时间：报名成功并获取采购文件之日起七个工作日内。</w:t>
            </w:r>
          </w:p>
        </w:tc>
      </w:tr>
      <w:tr w14:paraId="4048DA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99" w:type="pct"/>
            <w:tcBorders>
              <w:tl2br w:val="nil"/>
              <w:tr2bl w:val="nil"/>
            </w:tcBorders>
            <w:noWrap w:val="0"/>
            <w:vAlign w:val="center"/>
          </w:tcPr>
          <w:p w14:paraId="49ABFCB3">
            <w:pPr>
              <w:bidi w:val="0"/>
              <w:jc w:val="center"/>
              <w:rPr>
                <w:rFonts w:hint="eastAsia" w:ascii="宋体" w:hAnsi="宋体" w:eastAsia="宋体" w:cs="宋体"/>
                <w:sz w:val="21"/>
                <w:szCs w:val="21"/>
                <w:lang w:val="zh-CN"/>
              </w:rPr>
            </w:pPr>
            <w:r>
              <w:rPr>
                <w:rFonts w:hint="eastAsia" w:ascii="宋体" w:hAnsi="宋体" w:eastAsia="宋体" w:cs="宋体"/>
                <w:sz w:val="21"/>
                <w:szCs w:val="21"/>
                <w:lang w:val="zh-CN"/>
              </w:rPr>
              <w:t>14</w:t>
            </w:r>
          </w:p>
        </w:tc>
        <w:tc>
          <w:tcPr>
            <w:tcW w:w="1325" w:type="pct"/>
            <w:tcBorders>
              <w:tl2br w:val="nil"/>
              <w:tr2bl w:val="nil"/>
            </w:tcBorders>
            <w:noWrap w:val="0"/>
            <w:vAlign w:val="center"/>
          </w:tcPr>
          <w:p w14:paraId="39E51B91">
            <w:pPr>
              <w:bidi w:val="0"/>
              <w:jc w:val="center"/>
              <w:rPr>
                <w:rFonts w:hint="eastAsia" w:ascii="宋体" w:hAnsi="宋体" w:eastAsia="宋体" w:cs="宋体"/>
                <w:sz w:val="21"/>
                <w:szCs w:val="21"/>
                <w:lang w:val="zh-CN"/>
              </w:rPr>
            </w:pPr>
            <w:r>
              <w:rPr>
                <w:rFonts w:hint="eastAsia" w:ascii="宋体" w:hAnsi="宋体" w:eastAsia="宋体" w:cs="宋体"/>
                <w:sz w:val="21"/>
                <w:szCs w:val="21"/>
                <w:lang w:val="zh-CN"/>
              </w:rPr>
              <w:t>供应商质疑</w:t>
            </w:r>
          </w:p>
        </w:tc>
        <w:tc>
          <w:tcPr>
            <w:tcW w:w="3175" w:type="pct"/>
            <w:tcBorders>
              <w:tl2br w:val="nil"/>
              <w:tr2bl w:val="nil"/>
            </w:tcBorders>
            <w:noWrap w:val="0"/>
            <w:vAlign w:val="center"/>
          </w:tcPr>
          <w:p w14:paraId="336D33D7">
            <w:pPr>
              <w:bidi w:val="0"/>
              <w:jc w:val="both"/>
              <w:rPr>
                <w:rFonts w:hint="eastAsia" w:ascii="宋体" w:hAnsi="宋体" w:eastAsia="宋体" w:cs="宋体"/>
                <w:sz w:val="21"/>
                <w:szCs w:val="21"/>
                <w:lang w:val="zh-CN"/>
              </w:rPr>
            </w:pPr>
            <w:r>
              <w:rPr>
                <w:rFonts w:hint="eastAsia" w:ascii="宋体" w:hAnsi="宋体" w:eastAsia="宋体" w:cs="宋体"/>
                <w:sz w:val="21"/>
                <w:szCs w:val="21"/>
                <w:lang w:val="zh-CN"/>
              </w:rPr>
              <w:t>根据委托代理协议约定，对于采购文件的质疑由四川省汶川卧龙特别行政区政府采购中心负责答复；对于采购过程由四川省汶川卧龙特别行政区政府采购中心负责答复；对于采购结果由四川省汶川卧龙特别行政区政府采购中心负责答复。</w:t>
            </w:r>
          </w:p>
          <w:p w14:paraId="0FD1CBEE">
            <w:pPr>
              <w:bidi w:val="0"/>
              <w:jc w:val="both"/>
              <w:rPr>
                <w:rFonts w:hint="eastAsia" w:ascii="宋体" w:hAnsi="宋体" w:eastAsia="宋体" w:cs="宋体"/>
                <w:sz w:val="21"/>
                <w:szCs w:val="21"/>
                <w:lang w:val="zh-CN"/>
              </w:rPr>
            </w:pPr>
            <w:r>
              <w:rPr>
                <w:rFonts w:hint="eastAsia" w:ascii="宋体" w:hAnsi="宋体" w:eastAsia="宋体" w:cs="宋体"/>
                <w:sz w:val="21"/>
                <w:szCs w:val="21"/>
                <w:lang w:val="zh-CN"/>
              </w:rPr>
              <w:t>联系人：明先生   联系电话：15082508362</w:t>
            </w:r>
          </w:p>
          <w:p w14:paraId="6C78E01E">
            <w:pPr>
              <w:bidi w:val="0"/>
              <w:jc w:val="both"/>
              <w:rPr>
                <w:rFonts w:hint="eastAsia" w:ascii="宋体" w:hAnsi="宋体" w:eastAsia="宋体" w:cs="宋体"/>
                <w:sz w:val="21"/>
                <w:szCs w:val="21"/>
                <w:lang w:val="zh-CN"/>
              </w:rPr>
            </w:pPr>
            <w:r>
              <w:rPr>
                <w:rFonts w:hint="eastAsia" w:ascii="宋体" w:hAnsi="宋体" w:eastAsia="宋体" w:cs="宋体"/>
                <w:sz w:val="21"/>
                <w:szCs w:val="21"/>
                <w:lang w:val="zh-CN"/>
              </w:rPr>
              <w:t>地址：四川省汶川卧龙特别行政区卧龙镇沙湾路16号</w:t>
            </w:r>
          </w:p>
          <w:p w14:paraId="5DF71924">
            <w:pPr>
              <w:bidi w:val="0"/>
              <w:jc w:val="both"/>
              <w:rPr>
                <w:rFonts w:hint="eastAsia" w:ascii="宋体" w:hAnsi="宋体" w:eastAsia="宋体" w:cs="宋体"/>
                <w:sz w:val="21"/>
                <w:szCs w:val="21"/>
                <w:lang w:val="zh-CN"/>
              </w:rPr>
            </w:pPr>
            <w:r>
              <w:rPr>
                <w:rFonts w:hint="eastAsia" w:ascii="宋体" w:hAnsi="宋体" w:eastAsia="宋体" w:cs="宋体"/>
                <w:sz w:val="21"/>
                <w:szCs w:val="21"/>
                <w:lang w:val="zh-CN"/>
              </w:rPr>
              <w:t>注：根据《中华人民共和国政府采购法》的规定，供应商质疑不得超出采购文件、采购过程、采购结果的范围。</w:t>
            </w:r>
          </w:p>
        </w:tc>
      </w:tr>
      <w:tr w14:paraId="7F2C34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99" w:type="pct"/>
            <w:tcBorders>
              <w:tl2br w:val="nil"/>
              <w:tr2bl w:val="nil"/>
            </w:tcBorders>
            <w:noWrap w:val="0"/>
            <w:vAlign w:val="center"/>
          </w:tcPr>
          <w:p w14:paraId="4528E4CC">
            <w:pPr>
              <w:bidi w:val="0"/>
              <w:jc w:val="center"/>
              <w:rPr>
                <w:rFonts w:hint="eastAsia" w:ascii="宋体" w:hAnsi="宋体" w:eastAsia="宋体" w:cs="宋体"/>
                <w:sz w:val="21"/>
                <w:szCs w:val="21"/>
                <w:lang w:val="zh-CN"/>
              </w:rPr>
            </w:pPr>
            <w:r>
              <w:rPr>
                <w:rFonts w:hint="eastAsia" w:ascii="宋体" w:hAnsi="宋体" w:eastAsia="宋体" w:cs="宋体"/>
                <w:sz w:val="21"/>
                <w:szCs w:val="21"/>
                <w:lang w:val="zh-CN"/>
              </w:rPr>
              <w:t>15</w:t>
            </w:r>
          </w:p>
        </w:tc>
        <w:tc>
          <w:tcPr>
            <w:tcW w:w="1325" w:type="pct"/>
            <w:tcBorders>
              <w:tl2br w:val="nil"/>
              <w:tr2bl w:val="nil"/>
            </w:tcBorders>
            <w:noWrap w:val="0"/>
            <w:vAlign w:val="center"/>
          </w:tcPr>
          <w:p w14:paraId="2420130C">
            <w:pPr>
              <w:bidi w:val="0"/>
              <w:jc w:val="center"/>
              <w:rPr>
                <w:rFonts w:hint="eastAsia" w:ascii="宋体" w:hAnsi="宋体" w:eastAsia="宋体" w:cs="宋体"/>
                <w:sz w:val="21"/>
                <w:szCs w:val="21"/>
                <w:lang w:val="zh-CN"/>
              </w:rPr>
            </w:pPr>
            <w:r>
              <w:rPr>
                <w:rFonts w:hint="eastAsia" w:ascii="宋体" w:hAnsi="宋体" w:eastAsia="宋体" w:cs="宋体"/>
                <w:sz w:val="21"/>
                <w:szCs w:val="21"/>
                <w:lang w:val="zh-CN"/>
              </w:rPr>
              <w:t>供应商投诉</w:t>
            </w:r>
          </w:p>
        </w:tc>
        <w:tc>
          <w:tcPr>
            <w:tcW w:w="3175" w:type="pct"/>
            <w:tcBorders>
              <w:tl2br w:val="nil"/>
              <w:tr2bl w:val="nil"/>
            </w:tcBorders>
            <w:noWrap w:val="0"/>
            <w:vAlign w:val="center"/>
          </w:tcPr>
          <w:p w14:paraId="31457759">
            <w:pPr>
              <w:bidi w:val="0"/>
              <w:jc w:val="both"/>
              <w:rPr>
                <w:rFonts w:hint="eastAsia" w:ascii="宋体" w:hAnsi="宋体" w:eastAsia="宋体" w:cs="宋体"/>
                <w:sz w:val="21"/>
                <w:szCs w:val="21"/>
                <w:lang w:val="zh-CN"/>
              </w:rPr>
            </w:pPr>
            <w:r>
              <w:rPr>
                <w:rFonts w:hint="eastAsia" w:ascii="宋体" w:hAnsi="宋体" w:eastAsia="宋体" w:cs="宋体"/>
                <w:sz w:val="21"/>
                <w:szCs w:val="21"/>
                <w:lang w:val="zh-CN"/>
              </w:rPr>
              <w:t>投诉受理单位：四川省汶川卧龙特别行政区财政局。</w:t>
            </w:r>
          </w:p>
          <w:p w14:paraId="516F31E0">
            <w:pPr>
              <w:bidi w:val="0"/>
              <w:jc w:val="both"/>
              <w:rPr>
                <w:rFonts w:hint="eastAsia" w:ascii="宋体" w:hAnsi="宋体" w:eastAsia="宋体" w:cs="宋体"/>
                <w:sz w:val="21"/>
                <w:szCs w:val="21"/>
                <w:lang w:val="zh-CN"/>
              </w:rPr>
            </w:pPr>
            <w:r>
              <w:rPr>
                <w:rFonts w:hint="eastAsia" w:ascii="宋体" w:hAnsi="宋体" w:eastAsia="宋体" w:cs="宋体"/>
                <w:sz w:val="21"/>
                <w:szCs w:val="21"/>
                <w:lang w:val="zh-CN"/>
              </w:rPr>
              <w:t>联 系 人：</w:t>
            </w:r>
            <w:r>
              <w:rPr>
                <w:rFonts w:hint="eastAsia" w:ascii="宋体" w:hAnsi="宋体" w:eastAsia="宋体" w:cs="宋体"/>
                <w:sz w:val="21"/>
                <w:szCs w:val="21"/>
                <w:lang w:val="en-US" w:eastAsia="zh-CN"/>
              </w:rPr>
              <w:t>金</w:t>
            </w:r>
            <w:r>
              <w:rPr>
                <w:rFonts w:hint="eastAsia" w:ascii="宋体" w:hAnsi="宋体" w:eastAsia="宋体" w:cs="宋体"/>
                <w:sz w:val="21"/>
                <w:szCs w:val="21"/>
                <w:lang w:val="zh-CN"/>
              </w:rPr>
              <w:t>女士</w:t>
            </w:r>
          </w:p>
          <w:p w14:paraId="72120786">
            <w:pPr>
              <w:bidi w:val="0"/>
              <w:jc w:val="both"/>
              <w:rPr>
                <w:rFonts w:hint="eastAsia" w:ascii="宋体" w:hAnsi="宋体" w:eastAsia="宋体" w:cs="宋体"/>
                <w:sz w:val="21"/>
                <w:szCs w:val="21"/>
              </w:rPr>
            </w:pPr>
            <w:r>
              <w:rPr>
                <w:rFonts w:hint="eastAsia" w:ascii="宋体" w:hAnsi="宋体" w:eastAsia="宋体" w:cs="宋体"/>
                <w:sz w:val="21"/>
                <w:szCs w:val="21"/>
                <w:lang w:val="zh-CN"/>
              </w:rPr>
              <w:t>联系电话：</w:t>
            </w:r>
            <w:r>
              <w:rPr>
                <w:rFonts w:hint="eastAsia" w:ascii="宋体" w:hAnsi="宋体" w:eastAsia="宋体" w:cs="宋体"/>
                <w:sz w:val="21"/>
                <w:szCs w:val="21"/>
              </w:rPr>
              <w:t>18108139835</w:t>
            </w:r>
          </w:p>
          <w:p w14:paraId="2F85FCBE">
            <w:pPr>
              <w:bidi w:val="0"/>
              <w:jc w:val="both"/>
              <w:rPr>
                <w:rFonts w:hint="eastAsia" w:ascii="宋体" w:hAnsi="宋体" w:eastAsia="宋体" w:cs="宋体"/>
                <w:sz w:val="21"/>
                <w:szCs w:val="21"/>
                <w:lang w:val="zh-CN"/>
              </w:rPr>
            </w:pPr>
            <w:r>
              <w:rPr>
                <w:rFonts w:hint="eastAsia" w:ascii="宋体" w:hAnsi="宋体" w:eastAsia="宋体" w:cs="宋体"/>
                <w:sz w:val="21"/>
                <w:szCs w:val="21"/>
                <w:lang w:val="zh-CN"/>
              </w:rPr>
              <w:t>注：根据《中华人民共和国政府采购法实施条例》的规定，供应商投诉事项不得超出已质疑事项的范围。</w:t>
            </w:r>
          </w:p>
        </w:tc>
      </w:tr>
      <w:tr w14:paraId="392FF2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99" w:type="pct"/>
            <w:tcBorders>
              <w:tl2br w:val="nil"/>
              <w:tr2bl w:val="nil"/>
            </w:tcBorders>
            <w:noWrap w:val="0"/>
            <w:vAlign w:val="center"/>
          </w:tcPr>
          <w:p w14:paraId="0FFE3913">
            <w:pPr>
              <w:bidi w:val="0"/>
              <w:jc w:val="center"/>
              <w:rPr>
                <w:rFonts w:hint="eastAsia" w:ascii="宋体" w:hAnsi="宋体" w:eastAsia="宋体" w:cs="宋体"/>
                <w:sz w:val="21"/>
                <w:szCs w:val="21"/>
                <w:lang w:val="zh-CN"/>
              </w:rPr>
            </w:pPr>
            <w:r>
              <w:rPr>
                <w:rFonts w:hint="eastAsia" w:ascii="宋体" w:hAnsi="宋体" w:eastAsia="宋体" w:cs="宋体"/>
                <w:sz w:val="21"/>
                <w:szCs w:val="21"/>
                <w:lang w:val="zh-CN"/>
              </w:rPr>
              <w:t>16</w:t>
            </w:r>
          </w:p>
        </w:tc>
        <w:tc>
          <w:tcPr>
            <w:tcW w:w="1325" w:type="pct"/>
            <w:tcBorders>
              <w:tl2br w:val="nil"/>
              <w:tr2bl w:val="nil"/>
            </w:tcBorders>
            <w:noWrap w:val="0"/>
            <w:vAlign w:val="center"/>
          </w:tcPr>
          <w:p w14:paraId="583230B6">
            <w:pPr>
              <w:bidi w:val="0"/>
              <w:jc w:val="center"/>
              <w:rPr>
                <w:rFonts w:hint="eastAsia" w:ascii="宋体" w:hAnsi="宋体" w:eastAsia="宋体" w:cs="宋体"/>
                <w:sz w:val="21"/>
                <w:szCs w:val="21"/>
                <w:lang w:val="zh-CN"/>
              </w:rPr>
            </w:pPr>
            <w:r>
              <w:rPr>
                <w:rFonts w:hint="eastAsia" w:ascii="宋体" w:hAnsi="宋体" w:eastAsia="宋体" w:cs="宋体"/>
                <w:sz w:val="21"/>
                <w:szCs w:val="21"/>
                <w:lang w:val="zh-CN"/>
              </w:rPr>
              <w:t>政府采购合同备案</w:t>
            </w:r>
          </w:p>
        </w:tc>
        <w:tc>
          <w:tcPr>
            <w:tcW w:w="3175" w:type="pct"/>
            <w:tcBorders>
              <w:tl2br w:val="nil"/>
              <w:tr2bl w:val="nil"/>
            </w:tcBorders>
            <w:noWrap w:val="0"/>
            <w:vAlign w:val="center"/>
          </w:tcPr>
          <w:p w14:paraId="3CA6D85E">
            <w:pPr>
              <w:bidi w:val="0"/>
              <w:jc w:val="both"/>
              <w:rPr>
                <w:rFonts w:hint="eastAsia" w:ascii="宋体" w:hAnsi="宋体" w:eastAsia="宋体" w:cs="宋体"/>
                <w:sz w:val="21"/>
                <w:szCs w:val="21"/>
                <w:lang w:val="zh-CN"/>
              </w:rPr>
            </w:pPr>
            <w:r>
              <w:rPr>
                <w:rFonts w:hint="eastAsia" w:ascii="宋体" w:hAnsi="宋体" w:eastAsia="宋体" w:cs="宋体"/>
                <w:sz w:val="21"/>
                <w:szCs w:val="21"/>
                <w:lang w:val="zh-CN"/>
              </w:rPr>
              <w:t>政府采购合同签订之日起2个工作日内，政府采购合同将在四川卧龙国家级自然保护区管理局信息化工作办公室备案。</w:t>
            </w:r>
          </w:p>
        </w:tc>
      </w:tr>
      <w:tr w14:paraId="1BD679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99" w:type="pct"/>
            <w:tcBorders>
              <w:tl2br w:val="nil"/>
              <w:tr2bl w:val="nil"/>
            </w:tcBorders>
            <w:noWrap w:val="0"/>
            <w:vAlign w:val="center"/>
          </w:tcPr>
          <w:p w14:paraId="5B822CA1">
            <w:pPr>
              <w:bidi w:val="0"/>
              <w:jc w:val="center"/>
              <w:rPr>
                <w:rFonts w:hint="eastAsia" w:ascii="宋体" w:hAnsi="宋体" w:eastAsia="宋体" w:cs="宋体"/>
                <w:sz w:val="21"/>
                <w:szCs w:val="21"/>
                <w:lang w:val="zh-CN"/>
              </w:rPr>
            </w:pPr>
            <w:r>
              <w:rPr>
                <w:rFonts w:hint="eastAsia" w:ascii="宋体" w:hAnsi="宋体" w:eastAsia="宋体" w:cs="宋体"/>
                <w:sz w:val="21"/>
                <w:szCs w:val="21"/>
                <w:lang w:val="zh-CN"/>
              </w:rPr>
              <w:t>17</w:t>
            </w:r>
          </w:p>
        </w:tc>
        <w:tc>
          <w:tcPr>
            <w:tcW w:w="1325" w:type="pct"/>
            <w:tcBorders>
              <w:tl2br w:val="nil"/>
              <w:tr2bl w:val="nil"/>
            </w:tcBorders>
            <w:noWrap w:val="0"/>
            <w:vAlign w:val="center"/>
          </w:tcPr>
          <w:p w14:paraId="25489672">
            <w:pPr>
              <w:bidi w:val="0"/>
              <w:jc w:val="center"/>
              <w:rPr>
                <w:rFonts w:hint="eastAsia" w:ascii="宋体" w:hAnsi="宋体" w:eastAsia="宋体" w:cs="宋体"/>
                <w:sz w:val="21"/>
                <w:szCs w:val="21"/>
                <w:lang w:val="zh-CN"/>
              </w:rPr>
            </w:pPr>
            <w:r>
              <w:rPr>
                <w:rFonts w:hint="eastAsia" w:ascii="宋体" w:hAnsi="宋体" w:eastAsia="宋体" w:cs="宋体"/>
                <w:sz w:val="21"/>
                <w:szCs w:val="21"/>
                <w:lang w:val="zh-CN"/>
              </w:rPr>
              <w:t>招标代理费</w:t>
            </w:r>
          </w:p>
        </w:tc>
        <w:tc>
          <w:tcPr>
            <w:tcW w:w="3175" w:type="pct"/>
            <w:tcBorders>
              <w:tl2br w:val="nil"/>
              <w:tr2bl w:val="nil"/>
            </w:tcBorders>
            <w:noWrap w:val="0"/>
            <w:vAlign w:val="center"/>
          </w:tcPr>
          <w:p w14:paraId="7C2C5B9F">
            <w:pPr>
              <w:bidi w:val="0"/>
              <w:jc w:val="both"/>
              <w:rPr>
                <w:rFonts w:hint="eastAsia" w:ascii="宋体" w:hAnsi="宋体" w:eastAsia="宋体" w:cs="宋体"/>
                <w:sz w:val="21"/>
                <w:szCs w:val="21"/>
                <w:lang w:val="zh-CN"/>
              </w:rPr>
            </w:pPr>
            <w:r>
              <w:rPr>
                <w:rFonts w:hint="eastAsia" w:ascii="宋体" w:hAnsi="宋体" w:eastAsia="宋体" w:cs="宋体"/>
                <w:sz w:val="21"/>
                <w:szCs w:val="21"/>
                <w:lang w:val="zh-CN"/>
              </w:rPr>
              <w:t>无</w:t>
            </w:r>
          </w:p>
        </w:tc>
      </w:tr>
    </w:tbl>
    <w:p w14:paraId="3DB3954C">
      <w:pPr>
        <w:pStyle w:val="3"/>
        <w:bidi w:val="0"/>
        <w:rPr>
          <w:rFonts w:hint="eastAsia"/>
        </w:rPr>
      </w:pPr>
      <w:bookmarkStart w:id="7" w:name="_Toc89075878"/>
      <w:bookmarkStart w:id="8" w:name="_Toc77400782"/>
      <w:bookmarkStart w:id="9" w:name="_Toc183682368"/>
      <w:bookmarkStart w:id="10" w:name="_Toc183582231"/>
      <w:bookmarkStart w:id="11" w:name="_Toc217446056"/>
      <w:r>
        <w:rPr>
          <w:rFonts w:hint="eastAsia"/>
        </w:rPr>
        <w:br w:type="page"/>
      </w:r>
      <w:r>
        <w:rPr>
          <w:rFonts w:hint="eastAsia"/>
        </w:rPr>
        <w:t>二、总  则</w:t>
      </w:r>
    </w:p>
    <w:p w14:paraId="219F12A9">
      <w:pPr>
        <w:bidi w:val="0"/>
      </w:pPr>
      <w:bookmarkStart w:id="12" w:name="_Toc217446034"/>
      <w:bookmarkStart w:id="13" w:name="_Toc183682342"/>
      <w:bookmarkStart w:id="14" w:name="_Toc183582205"/>
    </w:p>
    <w:bookmarkEnd w:id="12"/>
    <w:bookmarkEnd w:id="13"/>
    <w:bookmarkEnd w:id="14"/>
    <w:p w14:paraId="7F54AC54">
      <w:pPr>
        <w:pStyle w:val="4"/>
        <w:bidi w:val="0"/>
        <w:ind w:firstLine="480" w:firstLineChars="0"/>
        <w:rPr>
          <w:rFonts w:hint="eastAsia"/>
        </w:rPr>
      </w:pPr>
      <w:r>
        <w:rPr>
          <w:rFonts w:hint="eastAsia"/>
        </w:rPr>
        <w:t>1.适用范围</w:t>
      </w:r>
    </w:p>
    <w:p w14:paraId="4864B111">
      <w:pPr>
        <w:bidi w:val="0"/>
        <w:ind w:firstLine="480" w:firstLineChars="0"/>
        <w:rPr>
          <w:rFonts w:hint="eastAsia"/>
        </w:rPr>
      </w:pPr>
      <w:r>
        <w:rPr>
          <w:rFonts w:hint="eastAsia"/>
        </w:rPr>
        <w:t>1.1 本磋商文件仅适用于本次磋商所叙述的货物/服务采购。</w:t>
      </w:r>
    </w:p>
    <w:p w14:paraId="49A7FFA0">
      <w:pPr>
        <w:bidi w:val="0"/>
        <w:ind w:firstLine="480" w:firstLineChars="0"/>
        <w:rPr>
          <w:rFonts w:hint="eastAsia"/>
        </w:rPr>
      </w:pPr>
      <w:r>
        <w:rPr>
          <w:rFonts w:hint="eastAsia"/>
        </w:rPr>
        <w:t>1.2 本磋商文件的解释权归采购人和采购代理机构所有。</w:t>
      </w:r>
    </w:p>
    <w:p w14:paraId="43022266">
      <w:pPr>
        <w:bidi w:val="0"/>
      </w:pPr>
      <w:bookmarkStart w:id="15" w:name="_Toc183682343"/>
      <w:bookmarkStart w:id="16" w:name="_Toc183582206"/>
      <w:bookmarkStart w:id="17" w:name="_Toc217446035"/>
    </w:p>
    <w:p w14:paraId="2015B01F">
      <w:pPr>
        <w:bidi w:val="0"/>
        <w:ind w:firstLine="480" w:firstLineChars="0"/>
        <w:rPr>
          <w:rFonts w:hint="eastAsia"/>
          <w:b/>
          <w:bCs/>
        </w:rPr>
      </w:pPr>
      <w:r>
        <w:rPr>
          <w:rFonts w:hint="eastAsia"/>
          <w:b/>
          <w:bCs/>
        </w:rPr>
        <w:t>2.</w:t>
      </w:r>
      <w:bookmarkEnd w:id="15"/>
      <w:bookmarkEnd w:id="16"/>
      <w:bookmarkEnd w:id="17"/>
      <w:r>
        <w:rPr>
          <w:rFonts w:hint="eastAsia"/>
          <w:b/>
          <w:bCs/>
        </w:rPr>
        <w:t>采购主体</w:t>
      </w:r>
    </w:p>
    <w:p w14:paraId="31A9784F">
      <w:pPr>
        <w:bidi w:val="0"/>
        <w:ind w:firstLine="480" w:firstLineChars="0"/>
        <w:rPr>
          <w:rFonts w:hint="eastAsia"/>
          <w:u w:val="none"/>
        </w:rPr>
      </w:pPr>
      <w:r>
        <w:rPr>
          <w:rFonts w:hint="eastAsia"/>
        </w:rPr>
        <w:t>2.1本次磋商的采购人是</w:t>
      </w:r>
      <w:r>
        <w:rPr>
          <w:rFonts w:hint="eastAsia"/>
          <w:u w:val="single"/>
        </w:rPr>
        <w:t>四川省汶川卧龙特别行政区</w:t>
      </w:r>
      <w:r>
        <w:rPr>
          <w:rFonts w:hint="eastAsia"/>
          <w:u w:val="none"/>
        </w:rPr>
        <w:t>。</w:t>
      </w:r>
    </w:p>
    <w:p w14:paraId="76E6DDE0">
      <w:pPr>
        <w:bidi w:val="0"/>
        <w:ind w:firstLine="480" w:firstLineChars="0"/>
        <w:rPr>
          <w:rFonts w:hint="eastAsia"/>
        </w:rPr>
      </w:pPr>
      <w:r>
        <w:rPr>
          <w:rFonts w:hint="eastAsia"/>
        </w:rPr>
        <w:t>2.2本次磋商的采购代理机构是</w:t>
      </w:r>
      <w:r>
        <w:rPr>
          <w:rFonts w:hint="eastAsia"/>
          <w:u w:val="single"/>
          <w:lang w:val="zh-CN"/>
        </w:rPr>
        <w:t>四川省汶川卧龙特别行政区政府采购中心</w:t>
      </w:r>
      <w:r>
        <w:rPr>
          <w:rFonts w:hint="eastAsia"/>
        </w:rPr>
        <w:t>。</w:t>
      </w:r>
    </w:p>
    <w:p w14:paraId="55C15F2A">
      <w:pPr>
        <w:bidi w:val="0"/>
      </w:pPr>
    </w:p>
    <w:p w14:paraId="490D26F7">
      <w:pPr>
        <w:bidi w:val="0"/>
        <w:ind w:firstLine="480" w:firstLineChars="0"/>
        <w:rPr>
          <w:rFonts w:hint="eastAsia"/>
          <w:b/>
          <w:bCs/>
        </w:rPr>
      </w:pPr>
      <w:bookmarkStart w:id="18" w:name="_Toc217390843"/>
      <w:bookmarkStart w:id="19" w:name="_Toc183582207"/>
      <w:bookmarkStart w:id="20" w:name="_Toc217446036"/>
      <w:bookmarkStart w:id="21" w:name="_Toc183682344"/>
      <w:r>
        <w:rPr>
          <w:rFonts w:hint="eastAsia"/>
          <w:b/>
          <w:bCs/>
        </w:rPr>
        <w:t>3.合格</w:t>
      </w:r>
      <w:bookmarkEnd w:id="18"/>
      <w:bookmarkEnd w:id="19"/>
      <w:bookmarkEnd w:id="20"/>
      <w:bookmarkEnd w:id="21"/>
      <w:r>
        <w:rPr>
          <w:rFonts w:hint="eastAsia"/>
          <w:b/>
          <w:bCs/>
        </w:rPr>
        <w:t>供应商（实质性要求）</w:t>
      </w:r>
    </w:p>
    <w:p w14:paraId="2AE06F68">
      <w:pPr>
        <w:bidi w:val="0"/>
        <w:ind w:firstLine="480" w:firstLineChars="0"/>
        <w:rPr>
          <w:rFonts w:hint="eastAsia"/>
        </w:rPr>
      </w:pPr>
      <w:r>
        <w:rPr>
          <w:rFonts w:hint="eastAsia"/>
        </w:rPr>
        <w:t>合格供应商应具备以下条件：</w:t>
      </w:r>
    </w:p>
    <w:p w14:paraId="732EAEDF">
      <w:pPr>
        <w:bidi w:val="0"/>
        <w:ind w:firstLine="480" w:firstLineChars="0"/>
        <w:rPr>
          <w:rFonts w:hint="eastAsia"/>
        </w:rPr>
      </w:pPr>
      <w:r>
        <w:rPr>
          <w:rFonts w:hint="eastAsia"/>
        </w:rPr>
        <w:t>3.1 具备法律法规和本采购文件规定的资格条件；</w:t>
      </w:r>
    </w:p>
    <w:p w14:paraId="0A7EB844">
      <w:pPr>
        <w:bidi w:val="0"/>
        <w:ind w:firstLine="480" w:firstLineChars="0"/>
        <w:rPr>
          <w:rFonts w:hint="eastAsia"/>
        </w:rPr>
      </w:pPr>
      <w:r>
        <w:rPr>
          <w:rFonts w:hint="eastAsia"/>
        </w:rPr>
        <w:t>3.2 不属于禁止参加本项目采购活动的供应商；</w:t>
      </w:r>
    </w:p>
    <w:p w14:paraId="440D3591">
      <w:pPr>
        <w:bidi w:val="0"/>
        <w:ind w:firstLine="480" w:firstLineChars="0"/>
        <w:rPr>
          <w:rFonts w:hint="eastAsia"/>
        </w:rPr>
      </w:pPr>
      <w:r>
        <w:rPr>
          <w:rFonts w:hint="eastAsia"/>
        </w:rPr>
        <w:t>3.3按规定获取了磋商文件，属于实质性参加政府采购活动的供应商。</w:t>
      </w:r>
    </w:p>
    <w:p w14:paraId="4BED60D1">
      <w:pPr>
        <w:bidi w:val="0"/>
      </w:pPr>
      <w:bookmarkStart w:id="22" w:name="_Toc183682345"/>
      <w:bookmarkStart w:id="23" w:name="_Toc183582208"/>
      <w:bookmarkStart w:id="24" w:name="_Toc217446037"/>
    </w:p>
    <w:p w14:paraId="188438C7">
      <w:pPr>
        <w:bidi w:val="0"/>
        <w:ind w:firstLine="480" w:firstLineChars="0"/>
        <w:rPr>
          <w:rFonts w:hint="eastAsia"/>
          <w:b/>
          <w:bCs/>
        </w:rPr>
      </w:pPr>
      <w:r>
        <w:rPr>
          <w:rFonts w:hint="eastAsia"/>
          <w:b/>
          <w:bCs/>
        </w:rPr>
        <w:t>4.磋商费用</w:t>
      </w:r>
      <w:bookmarkEnd w:id="22"/>
      <w:bookmarkEnd w:id="23"/>
      <w:bookmarkEnd w:id="24"/>
      <w:r>
        <w:rPr>
          <w:rFonts w:hint="eastAsia"/>
          <w:b/>
          <w:bCs/>
        </w:rPr>
        <w:t>（实质性要求）</w:t>
      </w:r>
    </w:p>
    <w:p w14:paraId="7D39FCF1">
      <w:pPr>
        <w:bidi w:val="0"/>
        <w:ind w:firstLine="480" w:firstLineChars="0"/>
        <w:rPr>
          <w:rFonts w:hint="eastAsia"/>
        </w:rPr>
      </w:pPr>
      <w:r>
        <w:rPr>
          <w:rFonts w:hint="eastAsia"/>
        </w:rPr>
        <w:t>供应商应自行承担参加磋商活动的全部费用。</w:t>
      </w:r>
    </w:p>
    <w:p w14:paraId="240108D5">
      <w:pPr>
        <w:bidi w:val="0"/>
      </w:pPr>
    </w:p>
    <w:p w14:paraId="0D6C698B">
      <w:pPr>
        <w:pStyle w:val="4"/>
        <w:bidi w:val="0"/>
        <w:ind w:firstLine="480" w:firstLineChars="0"/>
        <w:rPr>
          <w:rFonts w:hint="eastAsia"/>
        </w:rPr>
      </w:pPr>
      <w:r>
        <w:rPr>
          <w:rFonts w:hint="eastAsia"/>
        </w:rPr>
        <w:t>5.充分、公平竞争保障措施（实质性要求）</w:t>
      </w:r>
    </w:p>
    <w:p w14:paraId="21E3C987">
      <w:pPr>
        <w:bidi w:val="0"/>
        <w:ind w:firstLine="480" w:firstLineChars="0"/>
      </w:pPr>
      <w:r>
        <w:rPr>
          <w:rFonts w:hint="eastAsia"/>
        </w:rPr>
        <w:t>5.1利害关系供应商处理。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响应文件作为无效处理。</w:t>
      </w:r>
    </w:p>
    <w:p w14:paraId="4C148BEE">
      <w:pPr>
        <w:bidi w:val="0"/>
        <w:ind w:firstLine="480" w:firstLineChars="0"/>
      </w:pPr>
      <w:r>
        <w:rPr>
          <w:rFonts w:hint="eastAsia"/>
        </w:rPr>
        <w:t>5.2利害关系授权代表处理。两家以上的供应商不得在同一合同项下的采购项目中，委托同一个自然人、同一家庭的人员、同一单位的人员作为其授权代表，否则，其响应文件作为无效处理。</w:t>
      </w:r>
    </w:p>
    <w:p w14:paraId="7C9372F1">
      <w:pPr>
        <w:bidi w:val="0"/>
        <w:ind w:firstLine="480" w:firstLineChars="0"/>
      </w:pPr>
      <w:r>
        <w:rPr>
          <w:rFonts w:hint="eastAsia"/>
        </w:rPr>
        <w:t>5.3前期参与供应商处理。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标因素和标准、政府采购合同等实质性内容条款的，视同为采购项目提供规范编制。</w:t>
      </w:r>
    </w:p>
    <w:p w14:paraId="6CA66E5B">
      <w:pPr>
        <w:bidi w:val="0"/>
        <w:ind w:firstLine="480" w:firstLineChars="0"/>
      </w:pPr>
      <w:r>
        <w:rPr>
          <w:rFonts w:hint="eastAsia"/>
        </w:rPr>
        <w:t>5.4提供相同品牌产品处理。提供相同品牌产品且通过资格审查的不同供应商参加同一合同项下采购项目的，按一家供应商计算，最后报价最低的同品牌供应商获得成交供应商推荐资格；最后报价相同的，由采购人/采购人委托磋商小组自主采取公平、择优的方式确定一个供应商获得成交供应商推荐资格，其他同品牌供应商不作为成交供应商候选人。</w:t>
      </w:r>
    </w:p>
    <w:p w14:paraId="15D02599">
      <w:pPr>
        <w:bidi w:val="0"/>
        <w:ind w:firstLine="480" w:firstLineChars="0"/>
      </w:pPr>
      <w:r>
        <w:rPr>
          <w:rFonts w:hint="eastAsia"/>
        </w:rPr>
        <w:t>非单一产品采购项目中，多家供应商提供的部分或所有核心产品品牌相同的，视为提供相同品牌产品。</w:t>
      </w:r>
    </w:p>
    <w:p w14:paraId="22580875">
      <w:pPr>
        <w:bidi w:val="0"/>
        <w:ind w:firstLine="480" w:firstLineChars="0"/>
      </w:pPr>
      <w:r>
        <w:rPr>
          <w:rFonts w:hint="eastAsia"/>
        </w:rPr>
        <w:t>5.5供应商实际控制人或者中高级管理人员，同时是采购代理机构工作人员，不得参与本项目政府采购活动。</w:t>
      </w:r>
    </w:p>
    <w:p w14:paraId="6366FDDF">
      <w:pPr>
        <w:bidi w:val="0"/>
        <w:ind w:firstLine="480" w:firstLineChars="0"/>
        <w:rPr>
          <w:rFonts w:hint="eastAsia"/>
        </w:rPr>
      </w:pPr>
      <w:r>
        <w:rPr>
          <w:rFonts w:hint="eastAsia"/>
        </w:rPr>
        <w:t>5.6同一母公司的两家以上的子公司只能组成联合体参加本项目同一合同项下的采购活动，不得以不同供应商身份同时参加本项目同一合同项下的采购活动。</w:t>
      </w:r>
    </w:p>
    <w:p w14:paraId="3BC23B7F">
      <w:pPr>
        <w:bidi w:val="0"/>
        <w:ind w:firstLine="480" w:firstLineChars="0"/>
        <w:rPr>
          <w:rFonts w:hint="eastAsia"/>
        </w:rPr>
      </w:pPr>
      <w:r>
        <w:rPr>
          <w:rFonts w:hint="eastAsia"/>
        </w:rPr>
        <w:t>5.7供应商与采购代理机构存在关联关系，或者是采购代理机构的母公司或子公司，不得参加本项目政府采购活动。</w:t>
      </w:r>
    </w:p>
    <w:p w14:paraId="0DEE69A4">
      <w:pPr>
        <w:bidi w:val="0"/>
        <w:ind w:firstLine="480" w:firstLineChars="0"/>
      </w:pPr>
      <w:r>
        <w:rPr>
          <w:rFonts w:hint="eastAsia"/>
        </w:rPr>
        <w:t>5.8回避。政府采购活动中，采购人员及相关人员与供应商有下列利害关系之一的，应当回避：</w:t>
      </w:r>
    </w:p>
    <w:p w14:paraId="7976E752">
      <w:pPr>
        <w:bidi w:val="0"/>
        <w:ind w:firstLine="480" w:firstLineChars="0"/>
      </w:pPr>
      <w:r>
        <w:rPr>
          <w:rFonts w:hint="eastAsia"/>
        </w:rPr>
        <w:t>（1）参加采购活动前3年内与供应商存在劳动关系；</w:t>
      </w:r>
    </w:p>
    <w:p w14:paraId="7144731F">
      <w:pPr>
        <w:bidi w:val="0"/>
        <w:ind w:firstLine="480" w:firstLineChars="0"/>
      </w:pPr>
      <w:r>
        <w:rPr>
          <w:rFonts w:hint="eastAsia"/>
        </w:rPr>
        <w:t>（2）参加采购活动前3年内担任供应商的董事、监事；</w:t>
      </w:r>
    </w:p>
    <w:p w14:paraId="5B9201C9">
      <w:pPr>
        <w:bidi w:val="0"/>
        <w:ind w:firstLine="480" w:firstLineChars="0"/>
      </w:pPr>
      <w:r>
        <w:rPr>
          <w:rFonts w:hint="eastAsia"/>
        </w:rPr>
        <w:t>（3）参加采购活动前3年内是供应商的控股股东或者实际控制人；</w:t>
      </w:r>
    </w:p>
    <w:p w14:paraId="74489C67">
      <w:pPr>
        <w:bidi w:val="0"/>
        <w:ind w:firstLine="480" w:firstLineChars="0"/>
      </w:pPr>
      <w:r>
        <w:rPr>
          <w:rFonts w:hint="eastAsia"/>
        </w:rPr>
        <w:t>（4）与供应商的法定代表人或者负责人有夫妻、直系血亲、三代以内旁系血亲或者近姻亲关系；</w:t>
      </w:r>
    </w:p>
    <w:p w14:paraId="04AF12DC">
      <w:pPr>
        <w:bidi w:val="0"/>
        <w:ind w:firstLine="480" w:firstLineChars="0"/>
      </w:pPr>
      <w:r>
        <w:rPr>
          <w:rFonts w:hint="eastAsia"/>
        </w:rPr>
        <w:t>（5）与供应商有其他可能影响政府采购活动公平、公正进行的关系。</w:t>
      </w:r>
    </w:p>
    <w:p w14:paraId="5A6A8790">
      <w:pPr>
        <w:bidi w:val="0"/>
        <w:ind w:firstLine="480" w:firstLineChars="0"/>
      </w:pPr>
      <w:r>
        <w:rPr>
          <w:rFonts w:hint="eastAsia"/>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磋商小组成员。</w:t>
      </w:r>
    </w:p>
    <w:p w14:paraId="46AAC312">
      <w:pPr>
        <w:bidi w:val="0"/>
        <w:ind w:firstLine="480" w:firstLineChars="0"/>
      </w:pPr>
      <w:r>
        <w:rPr>
          <w:rFonts w:hint="eastAsia"/>
        </w:rPr>
        <w:t>供应商认为采购人员及相关人员与其他供应商有利害关系的，可以向采购代理机构书面提出回避申请，并说明理由。采购代理机构将及时询问被申请回避人员，有利害关系的被申请回避人员应当回避。</w:t>
      </w:r>
    </w:p>
    <w:p w14:paraId="1AC359F0">
      <w:pPr>
        <w:bidi w:val="0"/>
      </w:pPr>
    </w:p>
    <w:p w14:paraId="2651B49F">
      <w:pPr>
        <w:pStyle w:val="4"/>
        <w:bidi w:val="0"/>
        <w:ind w:firstLine="480" w:firstLineChars="0"/>
        <w:rPr>
          <w:rFonts w:hint="eastAsia"/>
        </w:rPr>
      </w:pPr>
      <w:r>
        <w:rPr>
          <w:rFonts w:hint="eastAsia"/>
        </w:rPr>
        <w:t>6.联合体竞争性磋商（实质性要求）</w:t>
      </w:r>
    </w:p>
    <w:p w14:paraId="0A6CA6B0">
      <w:pPr>
        <w:bidi w:val="0"/>
        <w:ind w:firstLine="480" w:firstLineChars="0"/>
        <w:rPr>
          <w:rFonts w:hint="eastAsia" w:eastAsia="宋体"/>
          <w:b w:val="0"/>
          <w:bCs w:val="0"/>
          <w:lang w:val="en-US" w:eastAsia="zh-CN"/>
        </w:rPr>
      </w:pPr>
      <w:r>
        <w:rPr>
          <w:rFonts w:hint="eastAsia"/>
          <w:b w:val="0"/>
          <w:bCs w:val="0"/>
        </w:rPr>
        <w:t>本项目不接受联合体参与采购活动</w:t>
      </w:r>
      <w:r>
        <w:rPr>
          <w:rFonts w:hint="eastAsia"/>
          <w:b w:val="0"/>
          <w:bCs w:val="0"/>
          <w:lang w:eastAsia="zh-CN"/>
        </w:rPr>
        <w:t>。</w:t>
      </w:r>
    </w:p>
    <w:p w14:paraId="4DD02DD1">
      <w:pPr>
        <w:bidi w:val="0"/>
        <w:rPr>
          <w:rFonts w:hint="eastAsia"/>
        </w:rPr>
      </w:pPr>
    </w:p>
    <w:p w14:paraId="21B17718">
      <w:pPr>
        <w:bidi w:val="0"/>
        <w:ind w:firstLine="480" w:firstLineChars="0"/>
        <w:rPr>
          <w:rFonts w:hint="eastAsia"/>
          <w:b/>
          <w:bCs/>
        </w:rPr>
      </w:pPr>
      <w:r>
        <w:rPr>
          <w:rFonts w:hint="eastAsia"/>
          <w:b/>
          <w:bCs/>
        </w:rPr>
        <w:t>7.磋商保证金（实质性要求）</w:t>
      </w:r>
    </w:p>
    <w:p w14:paraId="7E67F8EB">
      <w:pPr>
        <w:bidi w:val="0"/>
        <w:ind w:firstLine="480" w:firstLineChars="0"/>
        <w:rPr>
          <w:rFonts w:hint="eastAsia"/>
          <w:b w:val="0"/>
          <w:bCs w:val="0"/>
        </w:rPr>
      </w:pPr>
      <w:r>
        <w:rPr>
          <w:rFonts w:hint="eastAsia"/>
          <w:b w:val="0"/>
          <w:bCs w:val="0"/>
        </w:rPr>
        <w:t>本项目不交纳磋商保证金。</w:t>
      </w:r>
    </w:p>
    <w:p w14:paraId="18E725AE">
      <w:pPr>
        <w:bidi w:val="0"/>
        <w:rPr>
          <w:rFonts w:hint="eastAsia"/>
        </w:rPr>
      </w:pPr>
    </w:p>
    <w:p w14:paraId="53BD9B2A">
      <w:pPr>
        <w:pStyle w:val="4"/>
        <w:bidi w:val="0"/>
        <w:ind w:firstLine="480" w:firstLineChars="0"/>
        <w:rPr>
          <w:rFonts w:hint="eastAsia"/>
        </w:rPr>
      </w:pPr>
      <w:r>
        <w:rPr>
          <w:rFonts w:hint="eastAsia"/>
        </w:rPr>
        <w:t>8.响应文件有效期（实质性要求）</w:t>
      </w:r>
    </w:p>
    <w:p w14:paraId="444215A1">
      <w:pPr>
        <w:bidi w:val="0"/>
        <w:ind w:firstLine="480" w:firstLineChars="0"/>
        <w:rPr>
          <w:rFonts w:hint="eastAsia"/>
        </w:rPr>
      </w:pPr>
      <w:r>
        <w:rPr>
          <w:rFonts w:hint="eastAsia"/>
        </w:rPr>
        <w:t>本项目投标日期为递交响应文件截止之日，响应文件有效期为投标之日起90天。</w:t>
      </w:r>
      <w:r>
        <w:rPr>
          <w:rFonts w:hint="eastAsia"/>
          <w:b/>
          <w:bCs/>
        </w:rPr>
        <w:t>供应商响应文件中必须载明响应文件有效期</w:t>
      </w:r>
      <w:r>
        <w:rPr>
          <w:rFonts w:hint="eastAsia"/>
        </w:rPr>
        <w:t>，响应文件中载明的响应文件有效期可以长于磋商文件规定的期限，但不得短于磋商文件规定的期限。否则，其响应文件将作为无效响应处理。</w:t>
      </w:r>
    </w:p>
    <w:p w14:paraId="44FB2FF0">
      <w:pPr>
        <w:bidi w:val="0"/>
        <w:ind w:firstLine="480" w:firstLineChars="0"/>
        <w:rPr>
          <w:rFonts w:hint="eastAsia"/>
        </w:rPr>
      </w:pPr>
    </w:p>
    <w:p w14:paraId="3C4EDBAC">
      <w:pPr>
        <w:pStyle w:val="4"/>
        <w:bidi w:val="0"/>
        <w:ind w:firstLine="480" w:firstLineChars="0"/>
        <w:rPr>
          <w:rFonts w:hint="eastAsia"/>
        </w:rPr>
      </w:pPr>
      <w:r>
        <w:rPr>
          <w:rFonts w:hint="eastAsia"/>
        </w:rPr>
        <w:t>9.知识产权（实质性要求）</w:t>
      </w:r>
    </w:p>
    <w:p w14:paraId="3727D340">
      <w:pPr>
        <w:bidi w:val="0"/>
        <w:ind w:firstLine="480" w:firstLineChars="0"/>
        <w:rPr>
          <w:rFonts w:hint="eastAsia"/>
        </w:rPr>
      </w:pPr>
      <w:r>
        <w:rPr>
          <w:rFonts w:hint="eastAsia"/>
        </w:rPr>
        <w:t>9.1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6F5679F9">
      <w:pPr>
        <w:bidi w:val="0"/>
        <w:ind w:firstLine="480" w:firstLineChars="0"/>
        <w:rPr>
          <w:rFonts w:hint="eastAsia"/>
        </w:rPr>
      </w:pPr>
      <w:r>
        <w:rPr>
          <w:rFonts w:hint="eastAsia"/>
        </w:rPr>
        <w:t>9.2 除非磋商文件特别规定，采购人享有本项目实施过程中产生的知识成果及知识产权。</w:t>
      </w:r>
    </w:p>
    <w:p w14:paraId="4FAA18EC">
      <w:pPr>
        <w:bidi w:val="0"/>
        <w:ind w:firstLine="480" w:firstLineChars="0"/>
        <w:rPr>
          <w:rFonts w:hint="eastAsia"/>
        </w:rPr>
      </w:pPr>
      <w:r>
        <w:rPr>
          <w:rFonts w:hint="eastAsia"/>
        </w:rPr>
        <w:t>9.3 供应商如欲在项目实施过程中采用自有知识成果，需在响应文件中声明，并提供相关知识产权证明文件。</w:t>
      </w:r>
    </w:p>
    <w:p w14:paraId="63D23940">
      <w:pPr>
        <w:bidi w:val="0"/>
        <w:ind w:firstLine="480" w:firstLineChars="0"/>
        <w:rPr>
          <w:rFonts w:hint="eastAsia"/>
        </w:rPr>
      </w:pPr>
      <w:r>
        <w:rPr>
          <w:rFonts w:hint="eastAsia"/>
        </w:rPr>
        <w:t xml:space="preserve">9.4 如采用供应商所不拥有的知识产权，则在报价中必须包括合法获取该知识产权的相关费用。 </w:t>
      </w:r>
      <w:bookmarkStart w:id="25" w:name="_Toc183682346"/>
      <w:bookmarkStart w:id="26" w:name="_Toc77400779"/>
      <w:bookmarkStart w:id="27" w:name="_Toc217446038"/>
      <w:bookmarkStart w:id="28" w:name="_Toc183582209"/>
      <w:bookmarkStart w:id="29" w:name="_Toc89075875"/>
    </w:p>
    <w:p w14:paraId="35EE8449">
      <w:pPr>
        <w:rPr>
          <w:color w:val="auto"/>
        </w:rPr>
      </w:pPr>
    </w:p>
    <w:p w14:paraId="092E990F">
      <w:pPr>
        <w:pStyle w:val="3"/>
        <w:bidi w:val="0"/>
        <w:rPr>
          <w:rFonts w:hint="eastAsia"/>
        </w:rPr>
      </w:pPr>
      <w:r>
        <w:rPr>
          <w:rFonts w:hint="eastAsia" w:ascii="黑体"/>
          <w:bCs w:val="0"/>
          <w:color w:val="auto"/>
        </w:rPr>
        <w:br w:type="page"/>
      </w:r>
      <w:r>
        <w:rPr>
          <w:rFonts w:hint="eastAsia"/>
        </w:rPr>
        <w:t>三、磋商文件</w:t>
      </w:r>
      <w:bookmarkEnd w:id="25"/>
      <w:bookmarkEnd w:id="26"/>
      <w:bookmarkEnd w:id="27"/>
      <w:bookmarkEnd w:id="28"/>
      <w:bookmarkEnd w:id="29"/>
    </w:p>
    <w:p w14:paraId="27625D50">
      <w:pPr>
        <w:bidi w:val="0"/>
      </w:pPr>
      <w:bookmarkStart w:id="30" w:name="_Toc217446039"/>
      <w:bookmarkStart w:id="31" w:name="_Toc183682347"/>
      <w:bookmarkStart w:id="32" w:name="_Toc183582210"/>
    </w:p>
    <w:p w14:paraId="00B84B2E">
      <w:pPr>
        <w:pStyle w:val="4"/>
        <w:bidi w:val="0"/>
        <w:ind w:firstLine="480" w:firstLineChars="0"/>
        <w:rPr>
          <w:rFonts w:hint="eastAsia"/>
        </w:rPr>
      </w:pPr>
      <w:r>
        <w:rPr>
          <w:rFonts w:hint="eastAsia"/>
        </w:rPr>
        <w:t>10．磋商文件的构成</w:t>
      </w:r>
      <w:bookmarkEnd w:id="30"/>
      <w:bookmarkEnd w:id="31"/>
      <w:bookmarkEnd w:id="32"/>
      <w:r>
        <w:rPr>
          <w:rFonts w:hint="eastAsia"/>
        </w:rPr>
        <w:t>（实质性要求）</w:t>
      </w:r>
    </w:p>
    <w:p w14:paraId="33C4EAB2">
      <w:pPr>
        <w:bidi w:val="0"/>
        <w:ind w:firstLine="480" w:firstLineChars="0"/>
        <w:rPr>
          <w:rFonts w:hint="eastAsia"/>
        </w:rPr>
      </w:pPr>
      <w:r>
        <w:rPr>
          <w:rFonts w:hint="eastAsia"/>
        </w:rPr>
        <w:t>10.1 磋商文件是供应商准备响应文件和参加磋商的依据，同时也是磋商的重要依据。磋商文件用以阐明磋商项目所需的资质、技术、服务及报价等要求、磋商程序、有关规定和注意事项以及合同主要条款等。</w:t>
      </w:r>
    </w:p>
    <w:p w14:paraId="52B85B9D">
      <w:pPr>
        <w:bidi w:val="0"/>
        <w:ind w:firstLine="480" w:firstLineChars="0"/>
        <w:rPr>
          <w:rFonts w:hint="eastAsia"/>
        </w:rPr>
      </w:pPr>
      <w:r>
        <w:rPr>
          <w:rFonts w:hint="eastAsia"/>
        </w:rPr>
        <w:t>10.2 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法律责任。</w:t>
      </w:r>
    </w:p>
    <w:p w14:paraId="15497F49">
      <w:pPr>
        <w:bidi w:val="0"/>
      </w:pPr>
      <w:bookmarkStart w:id="33" w:name="_Toc183682348"/>
      <w:bookmarkStart w:id="34" w:name="_Toc183582211"/>
      <w:bookmarkStart w:id="35" w:name="_Toc217446040"/>
    </w:p>
    <w:p w14:paraId="2715B997">
      <w:pPr>
        <w:pStyle w:val="4"/>
        <w:bidi w:val="0"/>
        <w:ind w:firstLine="480" w:firstLineChars="0"/>
        <w:rPr>
          <w:rFonts w:hint="eastAsia"/>
        </w:rPr>
      </w:pPr>
      <w:r>
        <w:rPr>
          <w:rFonts w:hint="eastAsia"/>
        </w:rPr>
        <w:t>11. 磋商文件的澄清</w:t>
      </w:r>
      <w:bookmarkEnd w:id="33"/>
      <w:bookmarkEnd w:id="34"/>
      <w:r>
        <w:rPr>
          <w:rFonts w:hint="eastAsia"/>
        </w:rPr>
        <w:t>和修改</w:t>
      </w:r>
      <w:bookmarkEnd w:id="35"/>
    </w:p>
    <w:p w14:paraId="464E81F0">
      <w:pPr>
        <w:bidi w:val="0"/>
        <w:ind w:firstLine="480" w:firstLineChars="0"/>
        <w:rPr>
          <w:rFonts w:hint="eastAsia"/>
        </w:rPr>
      </w:pPr>
      <w:r>
        <w:rPr>
          <w:rFonts w:hint="eastAsia"/>
        </w:rPr>
        <w:t>11.1 在递交响应文件截止时间前，采购人、采购代理机构可以对磋商文件进行澄清或者修改。</w:t>
      </w:r>
    </w:p>
    <w:p w14:paraId="1773F53D">
      <w:pPr>
        <w:bidi w:val="0"/>
        <w:ind w:firstLine="480" w:firstLineChars="0"/>
        <w:rPr>
          <w:rFonts w:hint="eastAsia"/>
        </w:rPr>
      </w:pPr>
      <w:r>
        <w:rPr>
          <w:rFonts w:hint="eastAsia"/>
        </w:rPr>
        <w:t>11.2 采购代理机构对已发出的磋商文件进行澄清或者修改，应当以电话形式将澄清或者修改的内容通知所有购买了磋商文件的供应商，并在四川省汶川卧龙特别行政区、四川卧龙国家级自然保护区管理局官网（www.chinawolong.gov.cn）上发布更正公告。该澄清或者修改的内容为磋商文件的组成部分，澄清或者修改的内容可能影响响应文件编制的，采购人或者采购代理机构发布公告并书面通知供应商的时间，应当在提交首次响应文件截止之日起3个工作日前；不足上述时间的，应当顺延递交响应文件的截止时间。</w:t>
      </w:r>
    </w:p>
    <w:p w14:paraId="2F018728">
      <w:pPr>
        <w:bidi w:val="0"/>
        <w:ind w:firstLine="480" w:firstLineChars="0"/>
        <w:rPr>
          <w:rFonts w:hint="eastAsia"/>
        </w:rPr>
      </w:pPr>
      <w:r>
        <w:rPr>
          <w:rFonts w:hint="eastAsia"/>
        </w:rPr>
        <w:t>11.3供应商认为采购人/采购代理机构需要对磋商文件进行澄清或者修改的，可以在提交响应文件截止日前3个工作日以书面形式向采购人/采购代理机构提出申请，由采购人/采购代理机构决定是否采纳供应商的申请事项。</w:t>
      </w:r>
    </w:p>
    <w:p w14:paraId="72A8FE7F">
      <w:pPr>
        <w:bidi w:val="0"/>
        <w:rPr>
          <w:rFonts w:hint="eastAsia"/>
        </w:rPr>
      </w:pPr>
    </w:p>
    <w:p w14:paraId="6FC68DC7">
      <w:pPr>
        <w:pStyle w:val="4"/>
        <w:bidi w:val="0"/>
        <w:ind w:firstLine="480" w:firstLineChars="0"/>
        <w:rPr>
          <w:rFonts w:hint="eastAsia"/>
        </w:rPr>
      </w:pPr>
      <w:bookmarkStart w:id="36" w:name="_Toc208848971"/>
      <w:bookmarkStart w:id="37" w:name="_Toc217446041"/>
      <w:r>
        <w:rPr>
          <w:rFonts w:hint="eastAsia"/>
        </w:rPr>
        <w:t>12. 答疑会和现场考察</w:t>
      </w:r>
      <w:bookmarkEnd w:id="36"/>
      <w:bookmarkEnd w:id="37"/>
    </w:p>
    <w:p w14:paraId="6848177F">
      <w:pPr>
        <w:bidi w:val="0"/>
        <w:ind w:firstLine="480" w:firstLineChars="0"/>
        <w:rPr>
          <w:rFonts w:hint="eastAsia"/>
        </w:rPr>
      </w:pPr>
      <w:r>
        <w:rPr>
          <w:rFonts w:hint="eastAsia"/>
        </w:rPr>
        <w:t>12.1 根据采购项目和具体情况，采购人、采购代理机构认为有必要，可以在磋商文件提供期限截止后响应文件提交截止前，组织已获取磋商文件的潜在供应商现场考察或者召开答疑会。</w:t>
      </w:r>
    </w:p>
    <w:p w14:paraId="37274D66">
      <w:pPr>
        <w:bidi w:val="0"/>
        <w:ind w:firstLine="480" w:firstLineChars="0"/>
        <w:rPr>
          <w:rFonts w:hint="eastAsia"/>
        </w:rPr>
      </w:pPr>
      <w:r>
        <w:rPr>
          <w:rFonts w:hint="eastAsia"/>
        </w:rPr>
        <w:t>12.2采购人、采购代理机构组织现场考察或者召开答疑会的，将以电话形式通知所有获取磋商文件的潜在供应商。供应商接到通知后，不按照要求参加现场考察或者答疑会的，视同放弃参加现场考察或者答疑的权利，采购人、采购代理机构不再对该供应商重新组织，但也不会以此限制供应商提交响应文件或者以此将供应商响应文件直接作为无效处理。</w:t>
      </w:r>
    </w:p>
    <w:p w14:paraId="3D79C47A">
      <w:pPr>
        <w:bidi w:val="0"/>
        <w:ind w:firstLine="480" w:firstLineChars="0"/>
        <w:rPr>
          <w:rFonts w:hint="eastAsia"/>
        </w:rPr>
      </w:pPr>
      <w:r>
        <w:rPr>
          <w:rFonts w:hint="eastAsia"/>
        </w:rPr>
        <w:t>12.3 供应商自行承担参加答疑会和现场考察的一切费用。</w:t>
      </w:r>
    </w:p>
    <w:p w14:paraId="5D746077">
      <w:pPr>
        <w:bidi w:val="0"/>
      </w:pPr>
      <w:bookmarkStart w:id="38" w:name="_Toc183682351"/>
      <w:bookmarkStart w:id="39" w:name="_Toc77400780"/>
      <w:bookmarkStart w:id="40" w:name="_Toc89075876"/>
      <w:bookmarkStart w:id="41" w:name="_Toc217446042"/>
      <w:bookmarkStart w:id="42" w:name="_Toc183582214"/>
    </w:p>
    <w:p w14:paraId="1E6A3499">
      <w:pPr>
        <w:pStyle w:val="3"/>
        <w:bidi w:val="0"/>
        <w:rPr>
          <w:rFonts w:hint="eastAsia"/>
        </w:rPr>
      </w:pPr>
      <w:r>
        <w:rPr>
          <w:rFonts w:hint="eastAsia"/>
        </w:rPr>
        <w:t>四、响应文件</w:t>
      </w:r>
      <w:bookmarkEnd w:id="38"/>
      <w:bookmarkEnd w:id="39"/>
      <w:bookmarkEnd w:id="40"/>
      <w:bookmarkEnd w:id="41"/>
      <w:bookmarkEnd w:id="42"/>
    </w:p>
    <w:p w14:paraId="446AC93B">
      <w:pPr>
        <w:bidi w:val="0"/>
        <w:rPr>
          <w:rFonts w:hint="eastAsia"/>
        </w:rPr>
      </w:pPr>
    </w:p>
    <w:p w14:paraId="1D7E032C">
      <w:pPr>
        <w:pStyle w:val="4"/>
        <w:bidi w:val="0"/>
        <w:ind w:firstLine="480" w:firstLineChars="0"/>
        <w:rPr>
          <w:rFonts w:hint="eastAsia"/>
        </w:rPr>
      </w:pPr>
      <w:bookmarkStart w:id="43" w:name="_Toc183682352"/>
      <w:bookmarkStart w:id="44" w:name="_Toc217446043"/>
      <w:bookmarkStart w:id="45" w:name="_Toc183582215"/>
      <w:r>
        <w:rPr>
          <w:rFonts w:hint="eastAsia"/>
        </w:rPr>
        <w:t>13.响应文件的组成（实质性要求）</w:t>
      </w:r>
    </w:p>
    <w:p w14:paraId="78A548AC">
      <w:pPr>
        <w:bidi w:val="0"/>
        <w:ind w:firstLine="480" w:firstLineChars="0"/>
        <w:rPr>
          <w:rFonts w:hint="eastAsia"/>
        </w:rPr>
      </w:pPr>
      <w:r>
        <w:rPr>
          <w:rFonts w:hint="eastAsia"/>
        </w:rPr>
        <w:t>供应商应按照磋商文件的规定和要求编制响应文件。供应商在成交后将成交项目的非主体、非关键性工作分包他人完成的，应当在响应文件中载明或磋商过程中澄清。</w:t>
      </w:r>
      <w:r>
        <w:rPr>
          <w:rFonts w:hint="eastAsia"/>
          <w:b/>
          <w:bCs/>
        </w:rPr>
        <w:t>供应商编写的响应文件应包括资格性响应文件和其他响应文件两部分，分册装订。</w:t>
      </w:r>
    </w:p>
    <w:p w14:paraId="548D9928">
      <w:pPr>
        <w:bidi w:val="0"/>
        <w:ind w:firstLine="480" w:firstLineChars="0"/>
        <w:rPr>
          <w:rFonts w:hint="eastAsia"/>
          <w:b/>
          <w:bCs/>
        </w:rPr>
      </w:pPr>
      <w:r>
        <w:rPr>
          <w:rFonts w:hint="eastAsia"/>
          <w:b/>
          <w:bCs/>
        </w:rPr>
        <w:t>文件一：资格性响应文件（用于资格审查）</w:t>
      </w:r>
    </w:p>
    <w:p w14:paraId="38B4228D">
      <w:pPr>
        <w:spacing w:line="360" w:lineRule="auto"/>
        <w:ind w:firstLine="480" w:firstLineChars="200"/>
        <w:rPr>
          <w:rFonts w:hint="eastAsia" w:ascii="宋体"/>
          <w:bCs/>
          <w:color w:val="auto"/>
          <w:sz w:val="24"/>
          <w:szCs w:val="32"/>
        </w:rPr>
      </w:pPr>
      <w:r>
        <w:rPr>
          <w:rFonts w:hint="eastAsia" w:ascii="宋体"/>
          <w:bCs/>
          <w:color w:val="auto"/>
          <w:sz w:val="24"/>
          <w:szCs w:val="32"/>
        </w:rPr>
        <w:t>符合磋商文件第四章规定的资格证明材料。</w:t>
      </w:r>
    </w:p>
    <w:p w14:paraId="04E24C45">
      <w:pPr>
        <w:spacing w:line="360" w:lineRule="auto"/>
        <w:ind w:firstLine="480" w:firstLineChars="200"/>
        <w:rPr>
          <w:rFonts w:hint="eastAsia" w:ascii="宋体"/>
          <w:bCs/>
          <w:color w:val="auto"/>
          <w:sz w:val="24"/>
          <w:szCs w:val="32"/>
        </w:rPr>
      </w:pPr>
      <w:r>
        <w:rPr>
          <w:rFonts w:hint="eastAsia" w:ascii="宋体"/>
          <w:b/>
          <w:bCs/>
          <w:color w:val="auto"/>
          <w:sz w:val="24"/>
          <w:szCs w:val="32"/>
        </w:rPr>
        <w:t>文件二：其他响应文件（用于磋商）</w:t>
      </w:r>
    </w:p>
    <w:p w14:paraId="2313D508">
      <w:pPr>
        <w:spacing w:line="360" w:lineRule="auto"/>
        <w:ind w:firstLine="480" w:firstLineChars="200"/>
        <w:rPr>
          <w:rFonts w:hint="eastAsia" w:ascii="宋体"/>
          <w:bCs/>
          <w:color w:val="auto"/>
          <w:sz w:val="24"/>
          <w:szCs w:val="32"/>
        </w:rPr>
      </w:pPr>
      <w:r>
        <w:rPr>
          <w:rFonts w:hint="eastAsia" w:ascii="宋体"/>
          <w:bCs/>
          <w:color w:val="auto"/>
          <w:sz w:val="24"/>
          <w:szCs w:val="32"/>
        </w:rPr>
        <w:t>包括（但不限于）报价函；技术、服务要求应答表；商务应答表等文件。</w:t>
      </w:r>
    </w:p>
    <w:p w14:paraId="5383E2B6">
      <w:pPr>
        <w:rPr>
          <w:color w:val="auto"/>
        </w:rPr>
      </w:pPr>
    </w:p>
    <w:p w14:paraId="3E692AD8">
      <w:pPr>
        <w:pStyle w:val="4"/>
        <w:bidi w:val="0"/>
        <w:ind w:firstLine="480" w:firstLineChars="0"/>
        <w:rPr>
          <w:rFonts w:hint="eastAsia"/>
        </w:rPr>
      </w:pPr>
      <w:r>
        <w:rPr>
          <w:rFonts w:hint="eastAsia"/>
        </w:rPr>
        <w:t>14.响应文件的语言</w:t>
      </w:r>
      <w:bookmarkEnd w:id="43"/>
      <w:bookmarkEnd w:id="44"/>
      <w:bookmarkEnd w:id="45"/>
      <w:r>
        <w:rPr>
          <w:rFonts w:hint="eastAsia"/>
        </w:rPr>
        <w:t>（实质性要求）</w:t>
      </w:r>
    </w:p>
    <w:p w14:paraId="028DAFA7">
      <w:pPr>
        <w:bidi w:val="0"/>
        <w:ind w:firstLine="480" w:firstLineChars="0"/>
        <w:rPr>
          <w:rFonts w:hint="eastAsia"/>
        </w:rPr>
      </w:pPr>
      <w:r>
        <w:rPr>
          <w:rFonts w:hint="eastAsia"/>
        </w:rPr>
        <w:t>14.1供应商提交的响应文件以及供应商与采购人、采购代理机构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7329CD3C">
      <w:pPr>
        <w:bidi w:val="0"/>
        <w:ind w:firstLine="480" w:firstLineChars="0"/>
        <w:rPr>
          <w:rFonts w:hint="eastAsia"/>
        </w:rPr>
      </w:pPr>
      <w:r>
        <w:rPr>
          <w:rFonts w:hint="eastAsia"/>
        </w:rPr>
        <w:t>14.2 翻译的中文资料与外文资料如果出现差异和矛盾，以中文为准。但不能故意错误翻译，否则，供应商的响应文件将作为无效处理。</w:t>
      </w:r>
    </w:p>
    <w:p w14:paraId="13D609B3">
      <w:pPr>
        <w:rPr>
          <w:color w:val="auto"/>
        </w:rPr>
      </w:pPr>
      <w:bookmarkStart w:id="46" w:name="_Toc183682353"/>
      <w:bookmarkStart w:id="47" w:name="_Toc217446044"/>
      <w:bookmarkStart w:id="48" w:name="_Toc183582216"/>
    </w:p>
    <w:p w14:paraId="54038368">
      <w:pPr>
        <w:pStyle w:val="4"/>
        <w:bidi w:val="0"/>
        <w:ind w:firstLine="480" w:firstLineChars="0"/>
        <w:rPr>
          <w:rFonts w:hint="eastAsia"/>
        </w:rPr>
      </w:pPr>
      <w:r>
        <w:rPr>
          <w:rFonts w:hint="eastAsia"/>
        </w:rPr>
        <w:t>15.计量单位</w:t>
      </w:r>
      <w:bookmarkEnd w:id="46"/>
      <w:bookmarkEnd w:id="47"/>
      <w:bookmarkEnd w:id="48"/>
      <w:r>
        <w:rPr>
          <w:rFonts w:hint="eastAsia"/>
        </w:rPr>
        <w:t>（实质性要求）</w:t>
      </w:r>
    </w:p>
    <w:p w14:paraId="1076590C">
      <w:pPr>
        <w:bidi w:val="0"/>
        <w:ind w:firstLine="480" w:firstLineChars="0"/>
        <w:rPr>
          <w:rFonts w:hint="eastAsia"/>
        </w:rPr>
      </w:pPr>
      <w:r>
        <w:rPr>
          <w:rFonts w:hint="eastAsia"/>
        </w:rPr>
        <w:t>除磋商文件中另有规定外，本次采购项目所有合同项下的报价均采用国家法定的计量单位。</w:t>
      </w:r>
      <w:bookmarkStart w:id="49" w:name="_Toc217446045"/>
    </w:p>
    <w:p w14:paraId="6158C19E">
      <w:pPr>
        <w:rPr>
          <w:rFonts w:hint="eastAsia"/>
          <w:color w:val="auto"/>
        </w:rPr>
      </w:pPr>
    </w:p>
    <w:p w14:paraId="27A42041">
      <w:pPr>
        <w:pStyle w:val="4"/>
        <w:bidi w:val="0"/>
        <w:ind w:firstLine="480" w:firstLineChars="0"/>
        <w:rPr>
          <w:rFonts w:hint="eastAsia"/>
        </w:rPr>
      </w:pPr>
      <w:r>
        <w:rPr>
          <w:rFonts w:hint="eastAsia"/>
        </w:rPr>
        <w:t>16. 报价货币（实质性要求）</w:t>
      </w:r>
    </w:p>
    <w:p w14:paraId="6105A7A7">
      <w:pPr>
        <w:bidi w:val="0"/>
        <w:ind w:firstLine="480" w:firstLineChars="0"/>
        <w:rPr>
          <w:rFonts w:hint="eastAsia"/>
        </w:rPr>
      </w:pPr>
      <w:r>
        <w:rPr>
          <w:rFonts w:hint="eastAsia"/>
        </w:rPr>
        <w:t>本次磋商项目的报价货币为人民币，报价以磋商文件约定为准。</w:t>
      </w:r>
    </w:p>
    <w:p w14:paraId="43561511">
      <w:pPr>
        <w:spacing w:line="400" w:lineRule="exact"/>
        <w:ind w:firstLine="468" w:firstLineChars="195"/>
        <w:rPr>
          <w:rFonts w:hint="eastAsia" w:ascii="宋体"/>
          <w:b/>
          <w:bCs/>
          <w:color w:val="auto"/>
          <w:sz w:val="24"/>
        </w:rPr>
      </w:pPr>
    </w:p>
    <w:bookmarkEnd w:id="49"/>
    <w:p w14:paraId="12FC0ACD">
      <w:pPr>
        <w:pStyle w:val="4"/>
        <w:bidi w:val="0"/>
        <w:ind w:firstLine="480" w:firstLineChars="0"/>
        <w:rPr>
          <w:rFonts w:hint="eastAsia"/>
        </w:rPr>
      </w:pPr>
      <w:r>
        <w:rPr>
          <w:rFonts w:hint="eastAsia"/>
        </w:rPr>
        <w:t>17.响应文件格式</w:t>
      </w:r>
    </w:p>
    <w:p w14:paraId="67700A9D">
      <w:pPr>
        <w:bidi w:val="0"/>
        <w:ind w:firstLine="480" w:firstLineChars="0"/>
        <w:rPr>
          <w:rFonts w:hint="eastAsia"/>
        </w:rPr>
      </w:pPr>
      <w:r>
        <w:rPr>
          <w:rFonts w:hint="eastAsia"/>
        </w:rPr>
        <w:t>17.1 供应商应执行磋商文件第八章的规定要求。</w:t>
      </w:r>
    </w:p>
    <w:p w14:paraId="3E8063B7">
      <w:pPr>
        <w:bidi w:val="0"/>
        <w:ind w:firstLine="480" w:firstLineChars="0"/>
        <w:rPr>
          <w:rFonts w:hint="eastAsia"/>
        </w:rPr>
      </w:pPr>
      <w:r>
        <w:rPr>
          <w:rFonts w:hint="eastAsia"/>
        </w:rPr>
        <w:t>17.2 对于没有格式要求的磋商文件由供应商自行编写。</w:t>
      </w:r>
    </w:p>
    <w:p w14:paraId="53A9D25A">
      <w:pPr>
        <w:bidi w:val="0"/>
        <w:ind w:firstLine="480" w:firstLineChars="0"/>
        <w:rPr>
          <w:rFonts w:hint="eastAsia"/>
        </w:rPr>
      </w:pPr>
      <w:bookmarkStart w:id="50" w:name="_Toc183582224"/>
      <w:bookmarkStart w:id="51" w:name="_Toc183682361"/>
      <w:bookmarkStart w:id="52" w:name="_Toc217446051"/>
    </w:p>
    <w:p w14:paraId="2DCC021F">
      <w:pPr>
        <w:pStyle w:val="4"/>
        <w:bidi w:val="0"/>
        <w:ind w:firstLine="480" w:firstLineChars="0"/>
        <w:rPr>
          <w:rFonts w:hint="eastAsia"/>
        </w:rPr>
      </w:pPr>
      <w:r>
        <w:rPr>
          <w:rFonts w:hint="eastAsia"/>
        </w:rPr>
        <w:t>18.响应文件的编制和签署</w:t>
      </w:r>
    </w:p>
    <w:p w14:paraId="57C695E6">
      <w:pPr>
        <w:bidi w:val="0"/>
        <w:ind w:firstLine="480" w:firstLineChars="0"/>
        <w:rPr>
          <w:rFonts w:hint="eastAsia"/>
        </w:rPr>
      </w:pPr>
      <w:r>
        <w:rPr>
          <w:rFonts w:hint="eastAsia"/>
        </w:rPr>
        <w:t>18.1 资格性响应文件正本壹份副本贰份，并在其封面上清楚地标明资格性响应文件、采购项目名称、采购项目编号、包件号及名称（若有）、供应商名称以及“正本”或“副本”字样。若正本和副本有不一致的内容，以正本书面响应文件为准。</w:t>
      </w:r>
    </w:p>
    <w:p w14:paraId="1E757495">
      <w:pPr>
        <w:bidi w:val="0"/>
        <w:ind w:firstLine="480" w:firstLineChars="0"/>
        <w:rPr>
          <w:rFonts w:hint="eastAsia"/>
        </w:rPr>
      </w:pPr>
      <w:r>
        <w:rPr>
          <w:rFonts w:hint="eastAsia"/>
        </w:rPr>
        <w:t>18.2 其他响应文件正本壹份副本贰份（含报价表），并在其封面上清楚地标明其他响应文件、采购项目名称、采购项目编号、包件号及名称（若有）、供应商名称以及“正本”或“副本”字样。若正本和副本有不一致的内容，以正本书面响应文件为准。</w:t>
      </w:r>
    </w:p>
    <w:bookmarkEnd w:id="50"/>
    <w:bookmarkEnd w:id="51"/>
    <w:bookmarkEnd w:id="52"/>
    <w:p w14:paraId="5911B2E3">
      <w:pPr>
        <w:bidi w:val="0"/>
        <w:ind w:firstLine="480" w:firstLineChars="0"/>
        <w:rPr>
          <w:rFonts w:hint="eastAsia"/>
        </w:rPr>
      </w:pPr>
      <w:r>
        <w:rPr>
          <w:rFonts w:hint="eastAsia"/>
        </w:rPr>
        <w:t>18.3 响应文件正本和副本均需打印或用不褪色、不变质的墨水书写，并在规定签章处签字和盖章。响应文件副本可采用正本的复印件，电子文档采用光盘或U盘制作。</w:t>
      </w:r>
    </w:p>
    <w:p w14:paraId="1F9E602F">
      <w:pPr>
        <w:bidi w:val="0"/>
        <w:ind w:firstLine="480" w:firstLineChars="0"/>
        <w:rPr>
          <w:rFonts w:hint="eastAsia"/>
        </w:rPr>
      </w:pPr>
      <w:r>
        <w:rPr>
          <w:rFonts w:hint="eastAsia"/>
        </w:rPr>
        <w:t>18.4响应文件的打印和书写应清楚工整，任何行间插字、涂改或增删，必须由供应商的法定代表人或其授权代表签字并盖供应商公章。字迹潦草、表达不清或可能导致非唯一理解的响应文件可能被作为无效处理。</w:t>
      </w:r>
    </w:p>
    <w:p w14:paraId="2ED1EB13">
      <w:pPr>
        <w:bidi w:val="0"/>
        <w:ind w:firstLine="480" w:firstLineChars="0"/>
        <w:rPr>
          <w:rFonts w:hint="eastAsia"/>
        </w:rPr>
      </w:pPr>
      <w:r>
        <w:rPr>
          <w:rFonts w:hint="eastAsia"/>
        </w:rPr>
        <w:t>18.5</w:t>
      </w:r>
      <w:r>
        <w:rPr>
          <w:rFonts w:hint="eastAsia"/>
          <w:b/>
          <w:bCs/>
        </w:rPr>
        <w:t>（实质性要求）</w:t>
      </w:r>
      <w:r>
        <w:rPr>
          <w:rFonts w:hint="eastAsia"/>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5FB1A44B">
      <w:pPr>
        <w:bidi w:val="0"/>
        <w:ind w:firstLine="480" w:firstLineChars="0"/>
        <w:rPr>
          <w:rFonts w:hint="eastAsia"/>
        </w:rPr>
      </w:pPr>
      <w:r>
        <w:rPr>
          <w:rFonts w:hint="eastAsia"/>
        </w:rPr>
        <w:t>18.6响应文件正本和副本需要逐页编目编码。</w:t>
      </w:r>
    </w:p>
    <w:p w14:paraId="3A1C943D">
      <w:pPr>
        <w:bidi w:val="0"/>
        <w:ind w:firstLine="480" w:firstLineChars="0"/>
        <w:rPr>
          <w:rFonts w:hint="eastAsia"/>
        </w:rPr>
      </w:pPr>
      <w:r>
        <w:rPr>
          <w:rFonts w:hint="eastAsia"/>
        </w:rPr>
        <w:t>18.7</w:t>
      </w:r>
      <w:r>
        <w:rPr>
          <w:rFonts w:hint="eastAsia"/>
          <w:b/>
          <w:bCs/>
        </w:rPr>
        <w:t>（实质性要求）</w:t>
      </w:r>
      <w:r>
        <w:rPr>
          <w:rFonts w:hint="eastAsia"/>
        </w:rPr>
        <w:t>响应文件正本和副本应当采用胶装方式装订成册，不得散装或者合页装订。</w:t>
      </w:r>
    </w:p>
    <w:p w14:paraId="5D5C4965">
      <w:pPr>
        <w:bidi w:val="0"/>
        <w:ind w:firstLine="480" w:firstLineChars="0"/>
        <w:rPr>
          <w:rFonts w:hint="eastAsia"/>
        </w:rPr>
      </w:pPr>
      <w:r>
        <w:rPr>
          <w:rFonts w:hint="eastAsia"/>
        </w:rPr>
        <w:t>18.8</w:t>
      </w:r>
      <w:r>
        <w:rPr>
          <w:rFonts w:hint="eastAsia"/>
          <w:b/>
          <w:bCs/>
        </w:rPr>
        <w:t>（实质性要求）</w:t>
      </w:r>
      <w:r>
        <w:rPr>
          <w:rFonts w:hint="eastAsia"/>
        </w:rPr>
        <w:t>响应文件应根据磋商文件的要求制作，签署、盖章。（按照《四川省政府采购评审工作规程（修订）》规范）。</w:t>
      </w:r>
    </w:p>
    <w:p w14:paraId="774AB306">
      <w:pPr>
        <w:bidi w:val="0"/>
        <w:ind w:firstLine="480" w:firstLineChars="0"/>
        <w:rPr>
          <w:rFonts w:hint="eastAsia"/>
        </w:rPr>
      </w:pPr>
      <w:r>
        <w:rPr>
          <w:rFonts w:hint="eastAsia"/>
        </w:rPr>
        <w:t>18.9响应文件统一用A4幅面纸印制，除另有规定外。</w:t>
      </w:r>
    </w:p>
    <w:p w14:paraId="21550041">
      <w:pPr>
        <w:tabs>
          <w:tab w:val="left" w:pos="1080"/>
        </w:tabs>
        <w:spacing w:line="400" w:lineRule="exact"/>
        <w:ind w:firstLine="460" w:firstLineChars="192"/>
        <w:rPr>
          <w:rFonts w:hint="eastAsia" w:ascii="宋体"/>
          <w:b/>
          <w:color w:val="auto"/>
          <w:sz w:val="24"/>
        </w:rPr>
      </w:pPr>
    </w:p>
    <w:p w14:paraId="3BE1E83D">
      <w:pPr>
        <w:pStyle w:val="4"/>
        <w:bidi w:val="0"/>
        <w:ind w:firstLine="480" w:firstLineChars="0"/>
        <w:rPr>
          <w:rFonts w:hint="eastAsia"/>
        </w:rPr>
      </w:pPr>
      <w:bookmarkStart w:id="53" w:name="_Toc89075877"/>
      <w:bookmarkStart w:id="54" w:name="_Toc183582226"/>
      <w:bookmarkStart w:id="55" w:name="_Toc77400781"/>
      <w:bookmarkStart w:id="56" w:name="_Toc183682363"/>
      <w:bookmarkStart w:id="57" w:name="_Toc217446053"/>
      <w:r>
        <w:rPr>
          <w:rFonts w:hint="eastAsia"/>
        </w:rPr>
        <w:t>19.响应文件的密封和标注（不属于本项目磋商小组评审范畴，由采购人、采购代理机构在接收响应文件时及时处理）</w:t>
      </w:r>
    </w:p>
    <w:p w14:paraId="6C3FAA8D">
      <w:pPr>
        <w:bidi w:val="0"/>
        <w:ind w:firstLine="480" w:firstLineChars="0"/>
        <w:rPr>
          <w:rFonts w:hint="eastAsia"/>
        </w:rPr>
      </w:pPr>
      <w:r>
        <w:rPr>
          <w:rFonts w:hint="eastAsia"/>
        </w:rPr>
        <w:t>19.1 响应文件可以单独密封包装，也可以所有响应文件密封包装在一个密封袋内。</w:t>
      </w:r>
    </w:p>
    <w:p w14:paraId="096E0C41">
      <w:pPr>
        <w:bidi w:val="0"/>
        <w:ind w:firstLine="480" w:firstLineChars="0"/>
        <w:rPr>
          <w:rFonts w:hint="eastAsia"/>
        </w:rPr>
      </w:pPr>
      <w:r>
        <w:rPr>
          <w:rFonts w:hint="eastAsia"/>
        </w:rPr>
        <w:t>19.2 响应文件密封袋的最外层应清楚地标明采购项目名称、采购项目编号、包件号及名称（若有）、供应商名称。</w:t>
      </w:r>
    </w:p>
    <w:p w14:paraId="68D1D851">
      <w:pPr>
        <w:bidi w:val="0"/>
        <w:ind w:firstLine="480" w:firstLineChars="0"/>
        <w:rPr>
          <w:rFonts w:hint="eastAsia"/>
        </w:rPr>
      </w:pPr>
      <w:r>
        <w:rPr>
          <w:rFonts w:hint="eastAsia"/>
        </w:rPr>
        <w:t>19.3 所有外层密封袋的封口处应粘贴牢固。</w:t>
      </w:r>
    </w:p>
    <w:p w14:paraId="26A07131">
      <w:pPr>
        <w:bidi w:val="0"/>
        <w:ind w:firstLine="480" w:firstLineChars="0"/>
        <w:rPr>
          <w:rFonts w:hint="eastAsia"/>
        </w:rPr>
      </w:pPr>
      <w:r>
        <w:rPr>
          <w:rFonts w:hint="eastAsia"/>
        </w:rPr>
        <w:t>19.4 未按以上要求进行密封和标注的响应文件，采购人、采购代理机构将拒收或者在时间允许的范围内，要求修改完善后接收。</w:t>
      </w:r>
    </w:p>
    <w:p w14:paraId="22EA85F6">
      <w:pPr>
        <w:bidi w:val="0"/>
        <w:ind w:firstLine="480" w:firstLineChars="0"/>
      </w:pPr>
    </w:p>
    <w:p w14:paraId="3D828BDB">
      <w:pPr>
        <w:pStyle w:val="4"/>
        <w:bidi w:val="0"/>
        <w:ind w:firstLine="480" w:firstLineChars="0"/>
        <w:rPr>
          <w:rFonts w:hint="eastAsia"/>
        </w:rPr>
      </w:pPr>
      <w:r>
        <w:rPr>
          <w:rFonts w:hint="eastAsia"/>
        </w:rPr>
        <w:t>20.响应文件的递交</w:t>
      </w:r>
    </w:p>
    <w:p w14:paraId="1D160FCC">
      <w:pPr>
        <w:bidi w:val="0"/>
        <w:ind w:firstLine="480" w:firstLineChars="0"/>
        <w:rPr>
          <w:rFonts w:hint="eastAsia"/>
        </w:rPr>
      </w:pPr>
      <w:r>
        <w:rPr>
          <w:rFonts w:hint="eastAsia"/>
        </w:rPr>
        <w:t>20.1 资格性响应文件和其他响应文件应于递交响应文件截止时间前送达指定地点，采购代理机构拒绝接收截止时间后送达的响应文件。</w:t>
      </w:r>
    </w:p>
    <w:p w14:paraId="42B5F444">
      <w:pPr>
        <w:bidi w:val="0"/>
        <w:ind w:firstLine="480" w:firstLineChars="0"/>
        <w:rPr>
          <w:rFonts w:hint="eastAsia"/>
        </w:rPr>
      </w:pPr>
      <w:r>
        <w:rPr>
          <w:rFonts w:hint="eastAsia"/>
        </w:rPr>
        <w:t>20.2 采购代理机构将向通过资格审查的供应商发出磋商邀请；告知未通过资格审查的供应商未通过的原因。</w:t>
      </w:r>
    </w:p>
    <w:p w14:paraId="380C85F8">
      <w:pPr>
        <w:bidi w:val="0"/>
        <w:ind w:firstLine="480" w:firstLineChars="0"/>
        <w:rPr>
          <w:rFonts w:hint="eastAsia"/>
        </w:rPr>
      </w:pPr>
      <w:r>
        <w:rPr>
          <w:rFonts w:hint="eastAsia"/>
        </w:rPr>
        <w:t>20.3 报价表在磋商后，磋商小组要求供应商进行最后报价时递交。</w:t>
      </w:r>
    </w:p>
    <w:p w14:paraId="1EC521AD">
      <w:pPr>
        <w:bidi w:val="0"/>
        <w:ind w:firstLine="480" w:firstLineChars="0"/>
        <w:rPr>
          <w:rFonts w:hint="eastAsia"/>
        </w:rPr>
      </w:pPr>
      <w:r>
        <w:rPr>
          <w:rFonts w:hint="eastAsia"/>
        </w:rPr>
        <w:t xml:space="preserve">20.4 本次采购不接收邮寄的响应文件。  </w:t>
      </w:r>
    </w:p>
    <w:bookmarkEnd w:id="53"/>
    <w:bookmarkEnd w:id="54"/>
    <w:bookmarkEnd w:id="55"/>
    <w:bookmarkEnd w:id="56"/>
    <w:bookmarkEnd w:id="57"/>
    <w:p w14:paraId="777E0176">
      <w:pPr>
        <w:bidi w:val="0"/>
      </w:pPr>
      <w:bookmarkStart w:id="58" w:name="_Toc183582228"/>
      <w:bookmarkStart w:id="59" w:name="_Toc217446055"/>
      <w:bookmarkStart w:id="60" w:name="_Toc183682365"/>
    </w:p>
    <w:p w14:paraId="454E78DA">
      <w:pPr>
        <w:pStyle w:val="4"/>
        <w:bidi w:val="0"/>
        <w:ind w:firstLine="480" w:firstLineChars="0"/>
        <w:rPr>
          <w:rFonts w:hint="eastAsia"/>
        </w:rPr>
      </w:pPr>
      <w:r>
        <w:rPr>
          <w:rFonts w:hint="eastAsia"/>
        </w:rPr>
        <w:t>21.响应文件的修改和撤回（补充、修改响应文件的密封和标注按照本章“19.响应文件的密封和标注”规定处理）</w:t>
      </w:r>
    </w:p>
    <w:p w14:paraId="11F9225C">
      <w:pPr>
        <w:bidi w:val="0"/>
        <w:ind w:firstLine="480" w:firstLineChars="0"/>
        <w:rPr>
          <w:rFonts w:hint="eastAsia"/>
        </w:rPr>
      </w:pPr>
      <w:r>
        <w:rPr>
          <w:rFonts w:hint="eastAsia"/>
        </w:rPr>
        <w:t>21.1供应商在提交响应文件后可对其响应文件进行修改或撤回，但该修改或撤回的书面通知须在递交截止时间之前送达采购代理机构，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09A323CB">
      <w:pPr>
        <w:bidi w:val="0"/>
        <w:ind w:firstLine="480" w:firstLineChars="0"/>
        <w:rPr>
          <w:rFonts w:hint="eastAsia"/>
        </w:rPr>
      </w:pPr>
      <w:r>
        <w:rPr>
          <w:rFonts w:hint="eastAsia"/>
        </w:rPr>
        <w:t>21.2供应商对响应文件修改的书面材料或撤回的通知应该按规定进行编写、密封、标注和递送，并注明“修改响应文件”字样。</w:t>
      </w:r>
    </w:p>
    <w:p w14:paraId="6E232C5C">
      <w:pPr>
        <w:bidi w:val="0"/>
        <w:ind w:firstLine="480" w:firstLineChars="0"/>
        <w:rPr>
          <w:rFonts w:hint="eastAsia"/>
        </w:rPr>
      </w:pPr>
      <w:r>
        <w:rPr>
          <w:rFonts w:hint="eastAsia"/>
        </w:rPr>
        <w:t>21.3 供应商不得在递交截止时间起至响应文件有效期期满前撤回其响应文件。否则其磋商保证金将按“第二部分供应商采购须知7”的相关规定被没收。</w:t>
      </w:r>
    </w:p>
    <w:p w14:paraId="70C76508">
      <w:pPr>
        <w:bidi w:val="0"/>
        <w:ind w:firstLine="480" w:firstLineChars="0"/>
      </w:pPr>
      <w:r>
        <w:rPr>
          <w:rFonts w:hint="eastAsia"/>
        </w:rPr>
        <w:t>21.4 响应文件中报价如果出现下列不一致的，可按以下原则进行修改：</w:t>
      </w:r>
    </w:p>
    <w:p w14:paraId="4702C20A">
      <w:pPr>
        <w:bidi w:val="0"/>
        <w:ind w:firstLine="480" w:firstLineChars="0"/>
        <w:rPr>
          <w:rFonts w:hint="eastAsia"/>
        </w:rPr>
      </w:pPr>
      <w:r>
        <w:rPr>
          <w:rFonts w:hint="eastAsia"/>
        </w:rPr>
        <w:t>（一）大写金额和小写金额不一致的，以大写金额为准，但大写金额文字存在错误的，应当先对大写金额的文字错误进行澄清、说明或者更正，再行修正。</w:t>
      </w:r>
    </w:p>
    <w:p w14:paraId="681329A1">
      <w:pPr>
        <w:bidi w:val="0"/>
        <w:ind w:firstLine="480" w:firstLineChars="0"/>
        <w:rPr>
          <w:rFonts w:hint="eastAsia"/>
        </w:rPr>
      </w:pPr>
      <w:r>
        <w:rPr>
          <w:rFonts w:hint="eastAsia"/>
        </w:rPr>
        <w:t>（二）总价金额与按单价汇总金额不一致的，以单价金额计算结果为准，但单价或者单价汇总金额存在数字或者文字错误的，应当先对数字或者文字错误进行澄清、说明或者更正，再行修正。</w:t>
      </w:r>
    </w:p>
    <w:p w14:paraId="184220EB">
      <w:pPr>
        <w:bidi w:val="0"/>
        <w:ind w:firstLine="480" w:firstLineChars="0"/>
        <w:rPr>
          <w:rFonts w:hint="eastAsia"/>
        </w:rPr>
      </w:pPr>
      <w:r>
        <w:rPr>
          <w:rFonts w:hint="eastAsia"/>
        </w:rPr>
        <w:t>（三）单价金额小数点或者百分比有明显错位的，以总价为准，修正单价。</w:t>
      </w:r>
    </w:p>
    <w:p w14:paraId="6B95218D">
      <w:pPr>
        <w:bidi w:val="0"/>
        <w:ind w:firstLine="480" w:firstLineChars="0"/>
        <w:rPr>
          <w:rFonts w:hint="eastAsia"/>
        </w:rPr>
      </w:pPr>
      <w:r>
        <w:rPr>
          <w:rFonts w:hint="eastAsia"/>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603C331B">
      <w:pPr>
        <w:bidi w:val="0"/>
        <w:ind w:firstLine="480" w:firstLineChars="0"/>
        <w:rPr>
          <w:rFonts w:hint="eastAsia"/>
        </w:rPr>
      </w:pPr>
      <w:r>
        <w:rPr>
          <w:rFonts w:hint="eastAsia"/>
        </w:rPr>
        <w:t>21.5 供应商对其提交的响应文件的真实性、合法性承担法律责任。</w:t>
      </w:r>
      <w:bookmarkEnd w:id="58"/>
      <w:bookmarkEnd w:id="59"/>
      <w:bookmarkEnd w:id="60"/>
    </w:p>
    <w:p w14:paraId="52757878">
      <w:pPr>
        <w:rPr>
          <w:rFonts w:hint="eastAsia"/>
          <w:color w:val="auto"/>
        </w:rPr>
      </w:pPr>
    </w:p>
    <w:p w14:paraId="2A80B4CB">
      <w:pPr>
        <w:pStyle w:val="3"/>
        <w:bidi w:val="0"/>
      </w:pPr>
      <w:r>
        <w:rPr>
          <w:rFonts w:hint="eastAsia"/>
        </w:rPr>
        <w:t>五、评审</w:t>
      </w:r>
    </w:p>
    <w:p w14:paraId="3368AF7D">
      <w:pPr>
        <w:pStyle w:val="4"/>
        <w:bidi w:val="0"/>
        <w:ind w:firstLine="480" w:firstLineChars="0"/>
        <w:rPr>
          <w:rFonts w:hint="eastAsia"/>
        </w:rPr>
      </w:pPr>
      <w:r>
        <w:rPr>
          <w:rFonts w:hint="eastAsia"/>
        </w:rPr>
        <w:t>22. 磋商小组的组建及其评审工作按照有关法律制度和本文件第九章的规定进行。</w:t>
      </w:r>
    </w:p>
    <w:p w14:paraId="0B224296">
      <w:pPr>
        <w:bidi w:val="0"/>
        <w:rPr>
          <w:rFonts w:hint="eastAsia"/>
        </w:rPr>
      </w:pPr>
    </w:p>
    <w:p w14:paraId="37DEEE1C">
      <w:pPr>
        <w:pStyle w:val="3"/>
        <w:bidi w:val="0"/>
        <w:rPr>
          <w:rFonts w:hint="eastAsia"/>
        </w:rPr>
      </w:pPr>
      <w:r>
        <w:rPr>
          <w:rFonts w:hint="eastAsia"/>
        </w:rPr>
        <w:t>六、成交事项</w:t>
      </w:r>
    </w:p>
    <w:p w14:paraId="7342B57D">
      <w:pPr>
        <w:pStyle w:val="4"/>
        <w:bidi w:val="0"/>
        <w:ind w:firstLine="480" w:firstLineChars="0"/>
        <w:rPr>
          <w:rFonts w:hint="eastAsia"/>
        </w:rPr>
      </w:pPr>
      <w:r>
        <w:rPr>
          <w:rFonts w:hint="eastAsia"/>
        </w:rPr>
        <w:t>23.确定成交供应商</w:t>
      </w:r>
    </w:p>
    <w:p w14:paraId="756A3B35">
      <w:pPr>
        <w:bidi w:val="0"/>
        <w:ind w:firstLine="480" w:firstLineChars="0"/>
        <w:rPr>
          <w:rFonts w:hint="eastAsia"/>
        </w:rPr>
      </w:pPr>
      <w:r>
        <w:rPr>
          <w:rFonts w:hint="eastAsia"/>
        </w:rPr>
        <w:t>采购人将按磋商小组推荐的成交候选供应商顺序确定成交供应商。</w:t>
      </w:r>
    </w:p>
    <w:p w14:paraId="02AA697A">
      <w:pPr>
        <w:bidi w:val="0"/>
        <w:ind w:firstLine="480" w:firstLineChars="0"/>
        <w:rPr>
          <w:rFonts w:hint="eastAsia"/>
        </w:rPr>
      </w:pPr>
      <w:r>
        <w:rPr>
          <w:rFonts w:hint="eastAsia"/>
        </w:rPr>
        <w:t>23.1采购代理机构自评审结束后2个工作日内将磋商报告及有关资料送交采购人确定成交供应商。</w:t>
      </w:r>
    </w:p>
    <w:p w14:paraId="1E18B621">
      <w:pPr>
        <w:bidi w:val="0"/>
        <w:ind w:firstLine="480" w:firstLineChars="0"/>
        <w:rPr>
          <w:rFonts w:hint="eastAsia"/>
        </w:rPr>
      </w:pPr>
      <w:r>
        <w:rPr>
          <w:rFonts w:hint="eastAsia"/>
        </w:rPr>
        <w:t>23.2采购人收到磋商报告及有关资料后，将在5个工作日内按照磋商报告中推荐的成交候选供应商顺序确定成交供应商。成交候选供应商并列的，采购人自主采取公平、择优的方式选择成交供应商。采购人逾期未确定成交供应商且不提出异议的，视为确定磋商报告提出的排序第一的供应商为成交供应商。</w:t>
      </w:r>
    </w:p>
    <w:p w14:paraId="22E49D98">
      <w:pPr>
        <w:bidi w:val="0"/>
        <w:ind w:firstLine="480" w:firstLineChars="0"/>
        <w:rPr>
          <w:rFonts w:hint="eastAsia"/>
        </w:rPr>
      </w:pPr>
      <w:r>
        <w:rPr>
          <w:rFonts w:hint="eastAsia"/>
        </w:rPr>
        <w:t>23.3采购人确定成交供应商过程中，发现成交候选供应商有下列情形之一的，应当不予确定其为成交供应商：</w:t>
      </w:r>
    </w:p>
    <w:p w14:paraId="4F348B5D">
      <w:pPr>
        <w:bidi w:val="0"/>
        <w:ind w:firstLine="480" w:firstLineChars="0"/>
        <w:rPr>
          <w:rFonts w:hint="eastAsia"/>
        </w:rPr>
      </w:pPr>
      <w:r>
        <w:rPr>
          <w:rFonts w:hint="eastAsia"/>
        </w:rPr>
        <w:t>（1）发现成交候选供应商存在禁止参加本项目采购活动的违法行为的；</w:t>
      </w:r>
    </w:p>
    <w:p w14:paraId="52ED8AF0">
      <w:pPr>
        <w:bidi w:val="0"/>
        <w:ind w:firstLine="480" w:firstLineChars="0"/>
        <w:rPr>
          <w:rFonts w:hint="eastAsia"/>
        </w:rPr>
      </w:pPr>
      <w:r>
        <w:rPr>
          <w:rFonts w:hint="eastAsia"/>
        </w:rPr>
        <w:t>（2）成交候选供应商因不可抗力，不能继续参加政府采购活动；</w:t>
      </w:r>
    </w:p>
    <w:p w14:paraId="2018540D">
      <w:pPr>
        <w:bidi w:val="0"/>
        <w:ind w:firstLine="480" w:firstLineChars="0"/>
        <w:rPr>
          <w:rFonts w:hint="eastAsia"/>
        </w:rPr>
      </w:pPr>
      <w:r>
        <w:rPr>
          <w:rFonts w:hint="eastAsia"/>
        </w:rPr>
        <w:t>（3）成交候选供应商无偿赠与或者低于成本价竞争；</w:t>
      </w:r>
    </w:p>
    <w:p w14:paraId="28BF9B35">
      <w:pPr>
        <w:bidi w:val="0"/>
        <w:ind w:firstLine="480" w:firstLineChars="0"/>
        <w:rPr>
          <w:rFonts w:hint="eastAsia"/>
        </w:rPr>
      </w:pPr>
      <w:r>
        <w:rPr>
          <w:rFonts w:hint="eastAsia"/>
        </w:rPr>
        <w:t>（4）成交候选供应商提供虚假材料；</w:t>
      </w:r>
    </w:p>
    <w:p w14:paraId="51A2F21E">
      <w:pPr>
        <w:bidi w:val="0"/>
        <w:ind w:firstLine="480" w:firstLineChars="0"/>
        <w:rPr>
          <w:rFonts w:hint="eastAsia"/>
        </w:rPr>
      </w:pPr>
      <w:r>
        <w:rPr>
          <w:rFonts w:hint="eastAsia"/>
        </w:rPr>
        <w:t>（5）成交候选供应商恶意串通。</w:t>
      </w:r>
    </w:p>
    <w:p w14:paraId="2332675C">
      <w:pPr>
        <w:bidi w:val="0"/>
        <w:ind w:firstLine="480" w:firstLineChars="0"/>
        <w:rPr>
          <w:rFonts w:hint="eastAsia"/>
        </w:rPr>
      </w:pPr>
      <w:r>
        <w:rPr>
          <w:rFonts w:hint="eastAsia"/>
        </w:rPr>
        <w:t>成交候选供应商有本条情形之一的，采购人可以确定后一位成交候选供应商为成交供应商，依次类推。无法确定成交供应商的，应当重新组织采购。</w:t>
      </w:r>
    </w:p>
    <w:p w14:paraId="48B9EAE3">
      <w:pPr>
        <w:bidi w:val="0"/>
      </w:pPr>
    </w:p>
    <w:p w14:paraId="7278A9B0">
      <w:pPr>
        <w:pStyle w:val="4"/>
        <w:bidi w:val="0"/>
        <w:ind w:firstLine="480" w:firstLineChars="0"/>
        <w:rPr>
          <w:rFonts w:hint="eastAsia"/>
        </w:rPr>
      </w:pPr>
      <w:r>
        <w:rPr>
          <w:rFonts w:hint="eastAsia"/>
        </w:rPr>
        <w:t>24.行贿犯罪档案查询</w:t>
      </w:r>
    </w:p>
    <w:p w14:paraId="2ADC9615">
      <w:pPr>
        <w:bidi w:val="0"/>
        <w:ind w:firstLine="480" w:firstLineChars="0"/>
        <w:rPr>
          <w:rFonts w:hint="eastAsia"/>
        </w:rPr>
      </w:pPr>
      <w:r>
        <w:rPr>
          <w:rFonts w:hint="eastAsia"/>
        </w:rPr>
        <w:t>24.1根据《最高人民检察院关于行贿犯罪档案查询工作的规定》和《关于在政府采购活动中全面开展行贿犯罪档案查询的通知》（川检会[2016]5号）的要求，采购人确定成交供应商期间，成交候选供应商将向人民检察院查询成交候选供应商单位及其现任法定代表人、主要负责人是否存在行贿犯罪记录。</w:t>
      </w:r>
    </w:p>
    <w:p w14:paraId="70FAFBE8">
      <w:pPr>
        <w:bidi w:val="0"/>
        <w:ind w:firstLine="480" w:firstLineChars="0"/>
        <w:rPr>
          <w:rFonts w:hint="eastAsia"/>
        </w:rPr>
      </w:pPr>
      <w:r>
        <w:rPr>
          <w:rFonts w:hint="eastAsia"/>
        </w:rPr>
        <w:t>24.2成交候选供应商应按检察院要求及时提供查询所需资料。</w:t>
      </w:r>
    </w:p>
    <w:p w14:paraId="249A8E92">
      <w:pPr>
        <w:bidi w:val="0"/>
        <w:ind w:firstLine="480" w:firstLineChars="0"/>
        <w:rPr>
          <w:rFonts w:hint="eastAsia"/>
        </w:rPr>
      </w:pPr>
      <w:r>
        <w:rPr>
          <w:rFonts w:hint="eastAsia"/>
        </w:rPr>
        <w:t>24.3成交候选供应商单位及其现任法定代表人、主要负责人存在行贿犯罪记录的，成交后未签订政府采购合同的，将认定成交无效；成交后签订政府采购合同未履行的，将认定成交无效，同时撤销政府采购合同；成交后签订政府采购合同且已经履行的，将认定采购活动违法，由相关当事人承担赔偿责任。</w:t>
      </w:r>
    </w:p>
    <w:p w14:paraId="54E0121C">
      <w:pPr>
        <w:rPr>
          <w:color w:val="auto"/>
        </w:rPr>
      </w:pPr>
    </w:p>
    <w:p w14:paraId="2C99978B">
      <w:pPr>
        <w:pStyle w:val="4"/>
        <w:bidi w:val="0"/>
        <w:ind w:firstLine="480" w:firstLineChars="0"/>
        <w:rPr>
          <w:rFonts w:hint="eastAsia"/>
        </w:rPr>
      </w:pPr>
      <w:r>
        <w:rPr>
          <w:rFonts w:hint="eastAsia"/>
        </w:rPr>
        <w:t>25.成交结果</w:t>
      </w:r>
    </w:p>
    <w:p w14:paraId="172EA55D">
      <w:pPr>
        <w:bidi w:val="0"/>
        <w:ind w:firstLine="480" w:firstLineChars="0"/>
        <w:rPr>
          <w:rFonts w:hint="eastAsia"/>
        </w:rPr>
      </w:pPr>
      <w:r>
        <w:rPr>
          <w:rFonts w:hint="eastAsia"/>
        </w:rPr>
        <w:t>25.1采购人确定成交供应商后，将及时书面通知采购代理机构，发出成交通知书并发布成交结果公告。</w:t>
      </w:r>
    </w:p>
    <w:p w14:paraId="4A23965D">
      <w:pPr>
        <w:bidi w:val="0"/>
        <w:ind w:firstLine="480" w:firstLineChars="0"/>
        <w:rPr>
          <w:rFonts w:hint="eastAsia"/>
        </w:rPr>
      </w:pPr>
      <w:r>
        <w:rPr>
          <w:rFonts w:hint="eastAsia"/>
        </w:rPr>
        <w:t>25.2成交供应商应当及时领取成交通知书。本项目需要交纳履约保证金的，成交供应商应当及时向采购人交纳。</w:t>
      </w:r>
    </w:p>
    <w:p w14:paraId="30E789A1">
      <w:pPr>
        <w:bidi w:val="0"/>
        <w:ind w:firstLine="480" w:firstLineChars="0"/>
        <w:rPr>
          <w:rFonts w:hint="eastAsia"/>
        </w:rPr>
      </w:pPr>
      <w:r>
        <w:rPr>
          <w:rFonts w:hint="eastAsia"/>
        </w:rPr>
        <w:t>25.3成交供应商不能及时领取成交通知书，采购人或者采购代理机构应当通过邮寄、快递等方式将项目成交通知书送达成交供应商。</w:t>
      </w:r>
    </w:p>
    <w:p w14:paraId="682E099F">
      <w:pPr>
        <w:bidi w:val="0"/>
        <w:ind w:firstLine="480" w:firstLineChars="0"/>
        <w:rPr>
          <w:rFonts w:hint="eastAsia"/>
        </w:rPr>
      </w:pPr>
    </w:p>
    <w:p w14:paraId="3B6767EA">
      <w:pPr>
        <w:pStyle w:val="4"/>
        <w:bidi w:val="0"/>
        <w:ind w:firstLine="480" w:firstLineChars="0"/>
        <w:rPr>
          <w:rFonts w:hint="eastAsia"/>
        </w:rPr>
      </w:pPr>
      <w:r>
        <w:rPr>
          <w:rFonts w:hint="eastAsia"/>
        </w:rPr>
        <w:t>26.成交通知书</w:t>
      </w:r>
    </w:p>
    <w:p w14:paraId="374D2D2E">
      <w:pPr>
        <w:bidi w:val="0"/>
        <w:ind w:firstLine="480" w:firstLineChars="0"/>
        <w:rPr>
          <w:rFonts w:hint="eastAsia"/>
        </w:rPr>
      </w:pPr>
      <w:r>
        <w:rPr>
          <w:rFonts w:hint="eastAsia"/>
        </w:rPr>
        <w:t>26.1成交通知书为签订政府采购合同的依据之一，是合同的有效组成部分。</w:t>
      </w:r>
    </w:p>
    <w:p w14:paraId="7F095034">
      <w:pPr>
        <w:bidi w:val="0"/>
        <w:ind w:firstLine="480" w:firstLineChars="0"/>
        <w:rPr>
          <w:rFonts w:hint="eastAsia"/>
        </w:rPr>
      </w:pPr>
      <w:r>
        <w:rPr>
          <w:rFonts w:hint="eastAsia"/>
        </w:rPr>
        <w:t>26.2成交通知书对采购人和成交供应商均具有法律效力。成交通知书发出后，采购人无正当理由改变成交结果，或者成交供应商无正当理由放弃成交的，将承担相应的法律责任。</w:t>
      </w:r>
    </w:p>
    <w:p w14:paraId="2E8081CA">
      <w:pPr>
        <w:bidi w:val="0"/>
        <w:ind w:firstLine="480" w:firstLineChars="0"/>
        <w:rPr>
          <w:rFonts w:hint="eastAsia"/>
        </w:rPr>
      </w:pPr>
      <w:r>
        <w:rPr>
          <w:rFonts w:hint="eastAsia"/>
        </w:rPr>
        <w:t>26.3成交供应商的响应文件作为无效响应文件处理或者有政府采购法律法规规章制度规定的成交无效情形的，采购代理机构在取得有权主体的认定以后，有权宣布发出的成交通知书无效，并收回发出的成交通知书，依法重新确定成交供应商或者重新开展采购活动。</w:t>
      </w:r>
    </w:p>
    <w:p w14:paraId="196AE83B">
      <w:pPr>
        <w:rPr>
          <w:rFonts w:hint="eastAsia"/>
          <w:color w:val="auto"/>
        </w:rPr>
      </w:pPr>
    </w:p>
    <w:p w14:paraId="6CFF2D67">
      <w:pPr>
        <w:pStyle w:val="3"/>
        <w:bidi w:val="0"/>
      </w:pPr>
      <w:r>
        <w:rPr>
          <w:rFonts w:hint="eastAsia"/>
        </w:rPr>
        <w:t>七、合同事项</w:t>
      </w:r>
    </w:p>
    <w:p w14:paraId="37F02CE5">
      <w:pPr>
        <w:pStyle w:val="4"/>
        <w:bidi w:val="0"/>
        <w:ind w:firstLine="480" w:firstLineChars="0"/>
        <w:rPr>
          <w:rFonts w:hint="eastAsia"/>
        </w:rPr>
      </w:pPr>
      <w:bookmarkStart w:id="61" w:name="_Toc101250646"/>
      <w:bookmarkStart w:id="62" w:name="_Toc101174151"/>
      <w:bookmarkStart w:id="63" w:name="_Toc209847069"/>
      <w:bookmarkStart w:id="64" w:name="_Toc101338364"/>
      <w:bookmarkStart w:id="65" w:name="_Toc430773927"/>
      <w:r>
        <w:rPr>
          <w:rFonts w:hint="eastAsia"/>
        </w:rPr>
        <w:t>27.签订合同</w:t>
      </w:r>
      <w:bookmarkEnd w:id="61"/>
      <w:bookmarkEnd w:id="62"/>
      <w:bookmarkEnd w:id="63"/>
      <w:bookmarkEnd w:id="64"/>
      <w:bookmarkEnd w:id="65"/>
    </w:p>
    <w:p w14:paraId="56FA6876">
      <w:pPr>
        <w:bidi w:val="0"/>
        <w:ind w:firstLine="480" w:firstLineChars="0"/>
        <w:rPr>
          <w:rFonts w:hint="eastAsia"/>
        </w:rPr>
      </w:pPr>
      <w:r>
        <w:rPr>
          <w:rFonts w:hint="eastAsia"/>
        </w:rPr>
        <w:t>27.1 成交供应商应在成交通知书发出之日起七日内与采购人签订采购合同。由于成交供应商的原因逾期未与采购人签订采购合同的，将视为放弃成交，取消其成交资格并将按相关规定进行处理。</w:t>
      </w:r>
    </w:p>
    <w:p w14:paraId="5D36E8D0">
      <w:pPr>
        <w:bidi w:val="0"/>
        <w:ind w:firstLine="480" w:firstLineChars="0"/>
        <w:rPr>
          <w:rFonts w:hint="eastAsia"/>
        </w:rPr>
      </w:pPr>
      <w:r>
        <w:rPr>
          <w:rFonts w:hint="eastAsia"/>
        </w:rPr>
        <w:t>27.2 磋商文件、成交供应商的响应文件及双方确认的澄清文件等，均为有法律约束力的经济合同的组成部分。</w:t>
      </w:r>
    </w:p>
    <w:p w14:paraId="056573BF">
      <w:pPr>
        <w:bidi w:val="0"/>
        <w:ind w:firstLine="480" w:firstLineChars="0"/>
        <w:rPr>
          <w:rFonts w:hint="eastAsia"/>
        </w:rPr>
      </w:pPr>
      <w:r>
        <w:rPr>
          <w:rFonts w:hint="eastAsia"/>
        </w:rPr>
        <w:t>27.3 采购人不得向成交供应商提出任何不合理的要求，作为签订合同的条件，不得与成交供应商私下订立背离合同实质性内容的任何协议，所签订的合同不得对磋商文件和成交供应商响应文件确定的事项进行修改。</w:t>
      </w:r>
    </w:p>
    <w:p w14:paraId="7C20DE3C">
      <w:pPr>
        <w:bidi w:val="0"/>
        <w:ind w:firstLine="480" w:firstLineChars="0"/>
        <w:rPr>
          <w:rFonts w:hint="eastAsia"/>
        </w:rPr>
      </w:pPr>
      <w:r>
        <w:rPr>
          <w:rFonts w:hint="eastAsia"/>
        </w:rPr>
        <w:t>27.4 成交供应商因不可抗力原因不能履行采购合同或放弃成交的，采购人可以与排在成交供应商之后第一位的成交候选人签订采购合同，以此类推。</w:t>
      </w:r>
    </w:p>
    <w:p w14:paraId="35CDBBB2">
      <w:pPr>
        <w:bidi w:val="0"/>
        <w:ind w:firstLine="480" w:firstLineChars="0"/>
        <w:rPr>
          <w:rFonts w:hint="eastAsia"/>
        </w:rPr>
      </w:pPr>
      <w:r>
        <w:rPr>
          <w:rFonts w:hint="eastAsia"/>
        </w:rPr>
        <w:t>27.5 竞争性磋商文件、成交供应商提交的响应文件、磋商中的最后报价、成交供应商承诺书、成交通知书等均称为有法律约束力的合同组成内容。</w:t>
      </w:r>
    </w:p>
    <w:p w14:paraId="25ECD6B2">
      <w:pPr>
        <w:pStyle w:val="4"/>
        <w:bidi w:val="0"/>
        <w:ind w:firstLine="480" w:firstLineChars="0"/>
        <w:rPr>
          <w:rFonts w:hint="eastAsia"/>
        </w:rPr>
      </w:pPr>
      <w:r>
        <w:rPr>
          <w:rFonts w:hint="eastAsia"/>
        </w:rPr>
        <w:t>28.合同分包（实质性要求）</w:t>
      </w:r>
    </w:p>
    <w:p w14:paraId="17B6744A">
      <w:pPr>
        <w:bidi w:val="0"/>
        <w:ind w:firstLine="480" w:firstLineChars="0"/>
        <w:rPr>
          <w:rFonts w:hint="eastAsia"/>
        </w:rPr>
      </w:pPr>
      <w:r>
        <w:rPr>
          <w:rFonts w:hint="eastAsia"/>
        </w:rPr>
        <w:t>28.1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00A330E9">
      <w:pPr>
        <w:bidi w:val="0"/>
        <w:ind w:firstLine="480" w:firstLineChars="0"/>
        <w:rPr>
          <w:rFonts w:hint="eastAsia"/>
        </w:rPr>
      </w:pPr>
      <w:r>
        <w:rPr>
          <w:rFonts w:hint="eastAsia"/>
        </w:rPr>
        <w:t>分包履行合同的部分应当为采购项目的非主体、非关键性工作，不属于成交供应商的主要合同义务。</w:t>
      </w:r>
    </w:p>
    <w:p w14:paraId="6F0414BF">
      <w:pPr>
        <w:bidi w:val="0"/>
        <w:ind w:firstLine="480" w:firstLineChars="0"/>
        <w:rPr>
          <w:rFonts w:hint="eastAsia"/>
        </w:rPr>
      </w:pPr>
      <w:r>
        <w:rPr>
          <w:rFonts w:hint="eastAsia"/>
        </w:rPr>
        <w:t>28.2 采购合同实行分包履行的，成交供应商就采购项目和分包项目向采购人负责，分包供应商就分包项目承担责任。</w:t>
      </w:r>
    </w:p>
    <w:p w14:paraId="7316F436">
      <w:pPr>
        <w:bidi w:val="0"/>
        <w:ind w:firstLine="480" w:firstLineChars="0"/>
        <w:rPr>
          <w:rFonts w:hint="eastAsia"/>
        </w:rPr>
      </w:pPr>
      <w:r>
        <w:rPr>
          <w:rFonts w:hint="eastAsia"/>
        </w:rPr>
        <w:t>28.3 中小企业依据《政府采购促进中小企业发展暂行办法》（财库[2011]181号）规定的政策获取政府采购合同后，小型、微型企业不得分包或转包给大型、中型企业，中型企业不得分包或转包给大型企业。</w:t>
      </w:r>
    </w:p>
    <w:p w14:paraId="46A349DC">
      <w:pPr>
        <w:bidi w:val="0"/>
        <w:ind w:firstLine="480" w:firstLineChars="0"/>
      </w:pPr>
    </w:p>
    <w:p w14:paraId="7F98852E">
      <w:pPr>
        <w:pStyle w:val="4"/>
        <w:bidi w:val="0"/>
        <w:ind w:firstLine="480" w:firstLineChars="0"/>
        <w:rPr>
          <w:rFonts w:hint="eastAsia"/>
        </w:rPr>
      </w:pPr>
      <w:r>
        <w:rPr>
          <w:rFonts w:hint="eastAsia"/>
        </w:rPr>
        <w:t>29.合同转包（实质性要求）</w:t>
      </w:r>
    </w:p>
    <w:p w14:paraId="194EC2D6">
      <w:pPr>
        <w:bidi w:val="0"/>
        <w:ind w:firstLine="480" w:firstLineChars="0"/>
      </w:pPr>
      <w:r>
        <w:rPr>
          <w:rFonts w:hint="eastAsia"/>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14:paraId="1AFBA767">
      <w:pPr>
        <w:bidi w:val="0"/>
        <w:ind w:firstLine="480" w:firstLineChars="0"/>
      </w:pPr>
      <w:r>
        <w:rPr>
          <w:rFonts w:hint="eastAsia"/>
        </w:rPr>
        <w:t>成交供应商转包的，视同拒绝履行政府采购合同义务，将依法追究法律责任。</w:t>
      </w:r>
    </w:p>
    <w:p w14:paraId="444BD9C7">
      <w:pPr>
        <w:bidi w:val="0"/>
      </w:pPr>
    </w:p>
    <w:p w14:paraId="3C47AD75">
      <w:pPr>
        <w:pStyle w:val="4"/>
        <w:bidi w:val="0"/>
        <w:ind w:firstLine="480" w:firstLineChars="0"/>
        <w:rPr>
          <w:rFonts w:hint="eastAsia"/>
        </w:rPr>
      </w:pPr>
      <w:r>
        <w:rPr>
          <w:rFonts w:hint="eastAsia"/>
        </w:rPr>
        <w:t>30.补充合同</w:t>
      </w:r>
    </w:p>
    <w:p w14:paraId="207AF9E9">
      <w:pPr>
        <w:bidi w:val="0"/>
        <w:ind w:firstLine="480" w:firstLineChars="0"/>
      </w:pPr>
      <w:r>
        <w:rPr>
          <w:rFonts w:hint="eastAsia"/>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14:paraId="6549D647">
      <w:pPr>
        <w:bidi w:val="0"/>
        <w:ind w:firstLine="480" w:firstLineChars="0"/>
      </w:pPr>
    </w:p>
    <w:p w14:paraId="673B8839">
      <w:pPr>
        <w:pStyle w:val="4"/>
        <w:bidi w:val="0"/>
        <w:ind w:firstLine="480" w:firstLineChars="0"/>
        <w:rPr>
          <w:rFonts w:hint="eastAsia"/>
        </w:rPr>
      </w:pPr>
      <w:r>
        <w:rPr>
          <w:rFonts w:hint="eastAsia"/>
        </w:rPr>
        <w:t>31.履约保证金（实质性要求）</w:t>
      </w:r>
    </w:p>
    <w:p w14:paraId="43132E6D">
      <w:pPr>
        <w:bidi w:val="0"/>
        <w:ind w:firstLine="480" w:firstLineChars="0"/>
        <w:rPr>
          <w:rFonts w:hint="eastAsia"/>
        </w:rPr>
      </w:pPr>
      <w:r>
        <w:rPr>
          <w:rFonts w:hint="eastAsia"/>
          <w:lang w:val="zh-CN"/>
        </w:rPr>
        <w:t>本项目不交纳履约保证金。</w:t>
      </w:r>
    </w:p>
    <w:p w14:paraId="39557189">
      <w:pPr>
        <w:pStyle w:val="4"/>
        <w:bidi w:val="0"/>
        <w:ind w:firstLine="480" w:firstLineChars="0"/>
        <w:rPr>
          <w:rFonts w:hint="eastAsia"/>
        </w:rPr>
      </w:pPr>
      <w:r>
        <w:rPr>
          <w:rFonts w:hint="eastAsia"/>
        </w:rPr>
        <w:t>32.合同备案</w:t>
      </w:r>
    </w:p>
    <w:p w14:paraId="10FDB72A">
      <w:pPr>
        <w:bidi w:val="0"/>
        <w:ind w:firstLine="480" w:firstLineChars="0"/>
      </w:pPr>
      <w:r>
        <w:rPr>
          <w:rFonts w:hint="eastAsia"/>
        </w:rPr>
        <w:t>政府采购合同签订之日起2个工作日内，政府采购合同将在四川卧龙国家级自然保护区管理局信息化工作办公室备案。</w:t>
      </w:r>
    </w:p>
    <w:p w14:paraId="7A475667">
      <w:pPr>
        <w:spacing w:line="400" w:lineRule="exact"/>
        <w:rPr>
          <w:color w:val="auto"/>
          <w:sz w:val="24"/>
        </w:rPr>
      </w:pPr>
    </w:p>
    <w:p w14:paraId="726FC964">
      <w:pPr>
        <w:pStyle w:val="4"/>
        <w:bidi w:val="0"/>
        <w:ind w:firstLine="480" w:firstLineChars="0"/>
        <w:rPr>
          <w:rFonts w:hint="eastAsia"/>
        </w:rPr>
      </w:pPr>
      <w:r>
        <w:rPr>
          <w:rFonts w:hint="eastAsia"/>
        </w:rPr>
        <w:t>33.履行合同</w:t>
      </w:r>
    </w:p>
    <w:p w14:paraId="48E1C39E">
      <w:pPr>
        <w:bidi w:val="0"/>
        <w:ind w:firstLine="480" w:firstLineChars="0"/>
        <w:rPr>
          <w:rFonts w:hint="eastAsia"/>
        </w:rPr>
      </w:pPr>
      <w:r>
        <w:rPr>
          <w:rFonts w:hint="eastAsia"/>
        </w:rPr>
        <w:t>33.1 成交供应商与采购人签订合同后，合同双方应严格执行合同条款，履行合同规定的义务，保证合同的顺利完成。</w:t>
      </w:r>
    </w:p>
    <w:p w14:paraId="46A3E5AB">
      <w:pPr>
        <w:bidi w:val="0"/>
        <w:ind w:firstLine="480" w:firstLineChars="0"/>
      </w:pPr>
      <w:r>
        <w:rPr>
          <w:rFonts w:hint="eastAsia"/>
        </w:rPr>
        <w:t>33.2 在合同履行过程中，如发生合同纠纷，合同双方应按照《合同法》的有关规定进行处理。</w:t>
      </w:r>
    </w:p>
    <w:p w14:paraId="2C4751DE">
      <w:pPr>
        <w:spacing w:line="400" w:lineRule="exact"/>
        <w:ind w:firstLine="480" w:firstLineChars="200"/>
        <w:rPr>
          <w:color w:val="auto"/>
          <w:sz w:val="24"/>
        </w:rPr>
      </w:pPr>
    </w:p>
    <w:p w14:paraId="5BD770A0">
      <w:pPr>
        <w:pStyle w:val="4"/>
        <w:bidi w:val="0"/>
        <w:ind w:firstLine="480" w:firstLineChars="0"/>
        <w:rPr>
          <w:rFonts w:hint="eastAsia"/>
        </w:rPr>
      </w:pPr>
      <w:r>
        <w:rPr>
          <w:rFonts w:hint="eastAsia"/>
        </w:rPr>
        <w:t>34.验收</w:t>
      </w:r>
    </w:p>
    <w:p w14:paraId="35AA9DE0">
      <w:pPr>
        <w:bidi w:val="0"/>
        <w:ind w:firstLine="480" w:firstLineChars="0"/>
        <w:rPr>
          <w:rFonts w:hint="eastAsia"/>
        </w:rPr>
      </w:pPr>
      <w:r>
        <w:rPr>
          <w:rFonts w:hint="eastAsia"/>
        </w:rPr>
        <w:t>34.1本项目采购人及其委托的采购代理机构将严格按照政府采购相关法律法规以及《四川省政府采购项目需求论证和履约验收管理办法》（川财采〔2015〕32号）的要求进行验收。</w:t>
      </w:r>
    </w:p>
    <w:p w14:paraId="518EF88E">
      <w:pPr>
        <w:bidi w:val="0"/>
        <w:ind w:firstLine="480" w:firstLineChars="0"/>
      </w:pPr>
      <w:r>
        <w:rPr>
          <w:rFonts w:hint="eastAsia"/>
        </w:rPr>
        <w:t>34.2验收结果合格的，成交供应商凭验收合格单到四川省汶川卧龙特别行政区办理履约保证金的退付手续；验收结果不合格的，履约保证金将不予退还，还可能会报本项目同级财政部门按照政府采购法律法规及《四川省政府采购当事人诚信管理办法》（川财采〔2015〕33号）等有关规定给予行政处罚或者以失信行为记入诚信档案。</w:t>
      </w:r>
    </w:p>
    <w:p w14:paraId="6A667C76">
      <w:pPr>
        <w:spacing w:line="400" w:lineRule="exact"/>
        <w:rPr>
          <w:color w:val="auto"/>
          <w:sz w:val="24"/>
        </w:rPr>
      </w:pPr>
    </w:p>
    <w:p w14:paraId="082C33B9">
      <w:pPr>
        <w:pStyle w:val="4"/>
        <w:bidi w:val="0"/>
        <w:ind w:firstLine="480" w:firstLineChars="0"/>
        <w:rPr>
          <w:rFonts w:hint="eastAsia"/>
        </w:rPr>
      </w:pPr>
      <w:r>
        <w:rPr>
          <w:rFonts w:hint="eastAsia"/>
        </w:rPr>
        <w:t>35.资金支付</w:t>
      </w:r>
    </w:p>
    <w:p w14:paraId="62E569D7">
      <w:pPr>
        <w:bidi w:val="0"/>
        <w:ind w:firstLine="480" w:firstLineChars="0"/>
        <w:rPr>
          <w:rFonts w:hint="eastAsia"/>
        </w:rPr>
      </w:pPr>
      <w:r>
        <w:rPr>
          <w:rFonts w:hint="eastAsia"/>
        </w:rPr>
        <w:t>采购人将按照政府采购合同规定，及时向成交供应商支付采购资金。</w:t>
      </w:r>
    </w:p>
    <w:p w14:paraId="749B116A">
      <w:pPr>
        <w:bidi w:val="0"/>
        <w:rPr>
          <w:rFonts w:hint="eastAsia"/>
        </w:rPr>
      </w:pPr>
    </w:p>
    <w:p w14:paraId="56B324C6">
      <w:pPr>
        <w:pStyle w:val="3"/>
        <w:bidi w:val="0"/>
      </w:pPr>
      <w:r>
        <w:rPr>
          <w:rFonts w:hint="eastAsia"/>
        </w:rPr>
        <w:t>八、磋商纪律要求</w:t>
      </w:r>
    </w:p>
    <w:p w14:paraId="1D18E2AC">
      <w:pPr>
        <w:bidi w:val="0"/>
        <w:rPr>
          <w:rFonts w:hint="eastAsia"/>
        </w:rPr>
      </w:pPr>
    </w:p>
    <w:p w14:paraId="683BE297">
      <w:pPr>
        <w:pStyle w:val="4"/>
        <w:bidi w:val="0"/>
        <w:ind w:firstLine="480" w:firstLineChars="0"/>
        <w:rPr>
          <w:rFonts w:hint="eastAsia"/>
        </w:rPr>
      </w:pPr>
      <w:r>
        <w:rPr>
          <w:rFonts w:hint="eastAsia"/>
        </w:rPr>
        <w:t>36.供应商不得具有的情形</w:t>
      </w:r>
    </w:p>
    <w:p w14:paraId="58A39C2E">
      <w:pPr>
        <w:bidi w:val="0"/>
        <w:ind w:firstLine="480" w:firstLineChars="0"/>
        <w:rPr>
          <w:rFonts w:hint="eastAsia"/>
        </w:rPr>
      </w:pPr>
      <w:r>
        <w:rPr>
          <w:rFonts w:hint="eastAsia"/>
        </w:rPr>
        <w:t>供应商参加本项目磋商不得有下列情形：</w:t>
      </w:r>
    </w:p>
    <w:p w14:paraId="670BEF21">
      <w:pPr>
        <w:bidi w:val="0"/>
        <w:ind w:firstLine="480" w:firstLineChars="0"/>
        <w:rPr>
          <w:rFonts w:hint="eastAsia"/>
        </w:rPr>
      </w:pPr>
      <w:r>
        <w:rPr>
          <w:rFonts w:hint="eastAsia"/>
        </w:rPr>
        <w:t>（1）提供虚假材料谋取成交；</w:t>
      </w:r>
    </w:p>
    <w:p w14:paraId="2F30F1C0">
      <w:pPr>
        <w:bidi w:val="0"/>
        <w:ind w:firstLine="480" w:firstLineChars="0"/>
        <w:rPr>
          <w:rFonts w:hint="eastAsia"/>
        </w:rPr>
      </w:pPr>
      <w:r>
        <w:rPr>
          <w:rFonts w:hint="eastAsia"/>
        </w:rPr>
        <w:t>（2）采取不正当手段诋毁、排挤其他供应商；</w:t>
      </w:r>
    </w:p>
    <w:p w14:paraId="3A9F641A">
      <w:pPr>
        <w:bidi w:val="0"/>
        <w:ind w:firstLine="480" w:firstLineChars="0"/>
        <w:rPr>
          <w:rFonts w:hint="eastAsia"/>
        </w:rPr>
      </w:pPr>
      <w:r>
        <w:rPr>
          <w:rFonts w:hint="eastAsia"/>
        </w:rPr>
        <w:t>（3）与采购人、采购代理机构、或其他供应商恶意串通；</w:t>
      </w:r>
    </w:p>
    <w:p w14:paraId="76799B83">
      <w:pPr>
        <w:bidi w:val="0"/>
        <w:ind w:firstLine="480" w:firstLineChars="0"/>
        <w:rPr>
          <w:rFonts w:hint="eastAsia"/>
        </w:rPr>
      </w:pPr>
      <w:r>
        <w:rPr>
          <w:rFonts w:hint="eastAsia"/>
        </w:rPr>
        <w:t>（4）向采购人、采购代理机构、磋商小组成员行贿或者提供其他不正当利益；</w:t>
      </w:r>
    </w:p>
    <w:p w14:paraId="5C430908">
      <w:pPr>
        <w:bidi w:val="0"/>
        <w:ind w:firstLine="480" w:firstLineChars="0"/>
        <w:rPr>
          <w:rFonts w:hint="eastAsia"/>
        </w:rPr>
      </w:pPr>
      <w:r>
        <w:rPr>
          <w:rFonts w:hint="eastAsia"/>
        </w:rPr>
        <w:t>（5）在磋商过程中与采购人、采购代理机构进行协商；</w:t>
      </w:r>
    </w:p>
    <w:p w14:paraId="7BB8CF7C">
      <w:pPr>
        <w:bidi w:val="0"/>
        <w:ind w:firstLine="480" w:firstLineChars="0"/>
        <w:rPr>
          <w:rFonts w:hint="eastAsia"/>
        </w:rPr>
      </w:pPr>
      <w:r>
        <w:rPr>
          <w:rFonts w:hint="eastAsia"/>
        </w:rPr>
        <w:t>（6）成交后无正当理由拒不与采购人签订政府采购合同；</w:t>
      </w:r>
    </w:p>
    <w:p w14:paraId="3568FB7C">
      <w:pPr>
        <w:bidi w:val="0"/>
        <w:ind w:firstLine="480" w:firstLineChars="0"/>
        <w:rPr>
          <w:rFonts w:hint="eastAsia"/>
        </w:rPr>
      </w:pPr>
      <w:r>
        <w:rPr>
          <w:rFonts w:hint="eastAsia"/>
        </w:rPr>
        <w:t>（7）未按照磋商文件确定的事项签订政府采购合同；</w:t>
      </w:r>
    </w:p>
    <w:p w14:paraId="7D2DBE26">
      <w:pPr>
        <w:bidi w:val="0"/>
        <w:ind w:firstLine="480" w:firstLineChars="0"/>
        <w:rPr>
          <w:rFonts w:hint="eastAsia"/>
        </w:rPr>
      </w:pPr>
      <w:r>
        <w:rPr>
          <w:rFonts w:hint="eastAsia"/>
        </w:rPr>
        <w:t>（8）将政府采购合同转包或者违规分包；</w:t>
      </w:r>
    </w:p>
    <w:p w14:paraId="232059C0">
      <w:pPr>
        <w:bidi w:val="0"/>
        <w:ind w:firstLine="480" w:firstLineChars="0"/>
        <w:rPr>
          <w:rFonts w:hint="eastAsia"/>
        </w:rPr>
      </w:pPr>
      <w:r>
        <w:rPr>
          <w:rFonts w:hint="eastAsia"/>
        </w:rPr>
        <w:t>（9）提供假冒伪劣产品；</w:t>
      </w:r>
    </w:p>
    <w:p w14:paraId="43B805E3">
      <w:pPr>
        <w:bidi w:val="0"/>
        <w:ind w:firstLine="480" w:firstLineChars="0"/>
        <w:rPr>
          <w:rFonts w:hint="eastAsia"/>
        </w:rPr>
      </w:pPr>
      <w:r>
        <w:rPr>
          <w:rFonts w:hint="eastAsia"/>
        </w:rPr>
        <w:t>（10）擅自变更、中止或者终止政府采购合同；</w:t>
      </w:r>
    </w:p>
    <w:p w14:paraId="32ACC5AF">
      <w:pPr>
        <w:bidi w:val="0"/>
        <w:ind w:firstLine="480" w:firstLineChars="0"/>
        <w:rPr>
          <w:rFonts w:hint="eastAsia"/>
        </w:rPr>
      </w:pPr>
      <w:r>
        <w:rPr>
          <w:rFonts w:hint="eastAsia"/>
        </w:rPr>
        <w:t>（11）拒绝有关部门的监督检查或者向监督检查部门提供虚假情况；</w:t>
      </w:r>
    </w:p>
    <w:p w14:paraId="1977883D">
      <w:pPr>
        <w:bidi w:val="0"/>
        <w:ind w:firstLine="480" w:firstLineChars="0"/>
        <w:rPr>
          <w:rFonts w:hint="eastAsia"/>
        </w:rPr>
      </w:pPr>
      <w:r>
        <w:rPr>
          <w:rFonts w:hint="eastAsia"/>
        </w:rPr>
        <w:t>（12）法律法规规定的其他情形。</w:t>
      </w:r>
    </w:p>
    <w:p w14:paraId="4BB9F7BA">
      <w:pPr>
        <w:bidi w:val="0"/>
        <w:ind w:firstLine="480" w:firstLineChars="0"/>
        <w:rPr>
          <w:rFonts w:hint="eastAsia"/>
        </w:rPr>
      </w:pPr>
      <w:r>
        <w:rPr>
          <w:rFonts w:hint="eastAsia"/>
        </w:rPr>
        <w:t>供应商有上述情形的，按照规定追究法律责任，具备（1）-（10）条情形之一的，同时将取消被确认为成交供应商的资格或者认定成交无效。</w:t>
      </w:r>
    </w:p>
    <w:p w14:paraId="5D9F7EDE">
      <w:pPr>
        <w:tabs>
          <w:tab w:val="left" w:pos="851"/>
        </w:tabs>
        <w:spacing w:line="360" w:lineRule="auto"/>
        <w:ind w:firstLine="480" w:firstLineChars="200"/>
        <w:rPr>
          <w:rFonts w:hint="eastAsia" w:ascii="宋体"/>
          <w:color w:val="auto"/>
          <w:sz w:val="24"/>
        </w:rPr>
      </w:pPr>
    </w:p>
    <w:p w14:paraId="24CCDE06">
      <w:pPr>
        <w:pStyle w:val="3"/>
        <w:bidi w:val="0"/>
      </w:pPr>
      <w:r>
        <w:rPr>
          <w:rFonts w:hint="eastAsia"/>
        </w:rPr>
        <w:t>九、询问、质疑和投诉</w:t>
      </w:r>
    </w:p>
    <w:p w14:paraId="26A6FE6B">
      <w:pPr>
        <w:tabs>
          <w:tab w:val="left" w:pos="851"/>
        </w:tabs>
        <w:spacing w:line="360" w:lineRule="auto"/>
        <w:jc w:val="center"/>
        <w:rPr>
          <w:rFonts w:hint="eastAsia" w:ascii="宋体"/>
          <w:color w:val="auto"/>
          <w:sz w:val="24"/>
        </w:rPr>
      </w:pPr>
    </w:p>
    <w:p w14:paraId="565037F4">
      <w:pPr>
        <w:bidi w:val="0"/>
        <w:ind w:firstLine="480" w:firstLineChars="0"/>
        <w:rPr>
          <w:rFonts w:hint="eastAsia"/>
        </w:rPr>
      </w:pPr>
      <w:r>
        <w:rPr>
          <w:rFonts w:hint="eastAsia"/>
        </w:rPr>
        <w:t>37.询问、质疑、投诉的接收和处理严格按照《中华人民共和国政府采购法》、《中华人民共和国政府采购法实施条例》、《财政部关于加强政府采购供应商投诉受理审查工作的通知》和四川省的有关规定办理（详细规定请在中国政府采购网政策法规模块查询）。</w:t>
      </w:r>
    </w:p>
    <w:p w14:paraId="6C6F10A7">
      <w:pPr>
        <w:bidi w:val="0"/>
        <w:rPr>
          <w:rFonts w:hint="eastAsia"/>
        </w:rPr>
      </w:pPr>
    </w:p>
    <w:p w14:paraId="27BCA8CF">
      <w:pPr>
        <w:pStyle w:val="3"/>
        <w:bidi w:val="0"/>
      </w:pPr>
      <w:r>
        <w:rPr>
          <w:rFonts w:hint="eastAsia"/>
        </w:rPr>
        <w:t>十、其他</w:t>
      </w:r>
    </w:p>
    <w:p w14:paraId="7EA289EC">
      <w:pPr>
        <w:tabs>
          <w:tab w:val="left" w:pos="851"/>
        </w:tabs>
        <w:spacing w:line="360" w:lineRule="auto"/>
        <w:jc w:val="center"/>
        <w:rPr>
          <w:rFonts w:hint="eastAsia" w:ascii="宋体"/>
          <w:color w:val="auto"/>
          <w:sz w:val="24"/>
        </w:rPr>
      </w:pPr>
    </w:p>
    <w:p w14:paraId="5AC50DD1">
      <w:pPr>
        <w:bidi w:val="0"/>
        <w:ind w:firstLine="480" w:firstLineChars="0"/>
        <w:rPr>
          <w:rFonts w:hint="eastAsia"/>
        </w:rPr>
      </w:pPr>
      <w:r>
        <w:rPr>
          <w:rFonts w:hint="eastAsia"/>
        </w:rPr>
        <w:t>38.本磋商文件中所引相关法律制度规定，在政府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磋商文件不再做调整。</w:t>
      </w:r>
    </w:p>
    <w:p w14:paraId="7E1D2A86">
      <w:pPr>
        <w:bidi w:val="0"/>
        <w:ind w:firstLine="480" w:firstLineChars="0"/>
      </w:pPr>
      <w:r>
        <w:rPr>
          <w:rFonts w:hint="eastAsia"/>
        </w:rPr>
        <w:t>39.</w:t>
      </w:r>
      <w:r>
        <w:rPr>
          <w:rFonts w:hint="eastAsia"/>
          <w:b/>
          <w:bCs/>
        </w:rPr>
        <w:t>（实质性要求）</w:t>
      </w:r>
      <w:r>
        <w:rPr>
          <w:rFonts w:hint="eastAsia"/>
        </w:rPr>
        <w:t>在本次递交响应文件之前一周年内，供应商本次磋商中对同一品牌同一型号的产品报价与其在中国境内其他地方的最低报价相比不得高于20%。</w:t>
      </w:r>
    </w:p>
    <w:p w14:paraId="49EE4466">
      <w:pPr>
        <w:bidi w:val="0"/>
        <w:ind w:firstLine="480" w:firstLineChars="0"/>
      </w:pPr>
      <w:r>
        <w:rPr>
          <w:rFonts w:hint="eastAsia"/>
        </w:rPr>
        <w:t>40.</w:t>
      </w:r>
      <w:r>
        <w:rPr>
          <w:rFonts w:hint="eastAsia"/>
          <w:b/>
          <w:bCs/>
        </w:rPr>
        <w:t>（实质性要求）</w:t>
      </w:r>
      <w:r>
        <w:t>国家</w:t>
      </w:r>
      <w:r>
        <w:rPr>
          <w:rFonts w:hint="eastAsia"/>
        </w:rPr>
        <w:t>或行业主管部门</w:t>
      </w:r>
      <w:r>
        <w:t>对</w:t>
      </w:r>
      <w:r>
        <w:rPr>
          <w:rFonts w:hint="eastAsia"/>
        </w:rPr>
        <w:t>供应商和采购产品的</w:t>
      </w:r>
      <w:r>
        <w:t>技术</w:t>
      </w:r>
      <w:r>
        <w:rPr>
          <w:rFonts w:hint="eastAsia"/>
        </w:rPr>
        <w:t>标准、</w:t>
      </w:r>
      <w:r>
        <w:t>质量</w:t>
      </w:r>
      <w:r>
        <w:rPr>
          <w:rFonts w:hint="eastAsia"/>
        </w:rPr>
        <w:t>标准和资格资质条件</w:t>
      </w:r>
      <w:r>
        <w:t>等有</w:t>
      </w:r>
      <w:r>
        <w:rPr>
          <w:rFonts w:hint="eastAsia"/>
        </w:rPr>
        <w:t>强制性规定</w:t>
      </w:r>
      <w:r>
        <w:t>的</w:t>
      </w:r>
      <w:r>
        <w:rPr>
          <w:rFonts w:hint="eastAsia"/>
        </w:rPr>
        <w:t>，必须符合其要求。</w:t>
      </w:r>
    </w:p>
    <w:p w14:paraId="54DEF52D">
      <w:pPr>
        <w:bidi w:val="0"/>
        <w:ind w:firstLine="480" w:firstLineChars="0"/>
        <w:rPr>
          <w:rFonts w:hint="eastAsia"/>
        </w:rPr>
      </w:pPr>
      <w:r>
        <w:rPr>
          <w:rFonts w:hint="eastAsia"/>
        </w:rPr>
        <w:t>41.本项目不允许采购进口产品，否则作无效处理。</w:t>
      </w:r>
    </w:p>
    <w:p w14:paraId="7617070B">
      <w:pPr>
        <w:bidi w:val="0"/>
        <w:ind w:firstLine="480" w:firstLineChars="0"/>
        <w:rPr>
          <w:rFonts w:hint="eastAsia"/>
        </w:rPr>
      </w:pPr>
    </w:p>
    <w:p w14:paraId="44B29885">
      <w:pPr>
        <w:pStyle w:val="2"/>
        <w:bidi w:val="0"/>
      </w:pPr>
      <w:bookmarkStart w:id="66" w:name="_Toc28875"/>
      <w:r>
        <w:rPr>
          <w:rFonts w:hint="eastAsia"/>
        </w:rPr>
        <w:t xml:space="preserve">第三章 </w:t>
      </w:r>
      <w:r>
        <w:t xml:space="preserve"> </w:t>
      </w:r>
      <w:r>
        <w:rPr>
          <w:rFonts w:hint="eastAsia"/>
        </w:rPr>
        <w:t>供应商资格条件要求</w:t>
      </w:r>
      <w:bookmarkEnd w:id="66"/>
    </w:p>
    <w:p w14:paraId="22275AE7">
      <w:pPr>
        <w:bidi w:val="0"/>
        <w:ind w:firstLine="480" w:firstLineChars="0"/>
        <w:rPr>
          <w:rFonts w:hint="eastAsia"/>
          <w:b/>
          <w:bCs/>
        </w:rPr>
      </w:pPr>
      <w:r>
        <w:rPr>
          <w:rFonts w:hint="eastAsia"/>
          <w:b/>
          <w:bCs/>
        </w:rPr>
        <w:t>一、参加磋商的供应商应具备下列资格条件：</w:t>
      </w:r>
    </w:p>
    <w:p w14:paraId="62035BB7">
      <w:pPr>
        <w:bidi w:val="0"/>
        <w:ind w:firstLine="480" w:firstLineChars="0"/>
        <w:rPr>
          <w:rFonts w:hint="eastAsia"/>
          <w:b/>
          <w:bCs/>
        </w:rPr>
      </w:pPr>
      <w:r>
        <w:rPr>
          <w:rFonts w:hint="eastAsia"/>
          <w:b/>
          <w:bCs/>
        </w:rPr>
        <w:t>（一）符合《中华人民共和国政府采购法》第二十二条的相关规定：</w:t>
      </w:r>
    </w:p>
    <w:p w14:paraId="0C47EC40">
      <w:pPr>
        <w:bidi w:val="0"/>
        <w:ind w:firstLine="480" w:firstLineChars="0"/>
        <w:rPr>
          <w:rFonts w:hint="eastAsia"/>
        </w:rPr>
      </w:pPr>
      <w:r>
        <w:rPr>
          <w:rFonts w:hint="eastAsia"/>
        </w:rPr>
        <w:t>1、具有独立承担民事责任的能力；</w:t>
      </w:r>
    </w:p>
    <w:p w14:paraId="104ACA4E">
      <w:pPr>
        <w:bidi w:val="0"/>
        <w:ind w:firstLine="480" w:firstLineChars="0"/>
        <w:rPr>
          <w:rFonts w:hint="eastAsia"/>
        </w:rPr>
      </w:pPr>
      <w:r>
        <w:rPr>
          <w:rFonts w:hint="eastAsia"/>
        </w:rPr>
        <w:t>2、具有良好的商业信誉和健全的财务会计制度；</w:t>
      </w:r>
    </w:p>
    <w:p w14:paraId="6763B7B8">
      <w:pPr>
        <w:bidi w:val="0"/>
        <w:ind w:firstLine="480" w:firstLineChars="0"/>
        <w:rPr>
          <w:rFonts w:hint="eastAsia"/>
        </w:rPr>
      </w:pPr>
      <w:r>
        <w:rPr>
          <w:rFonts w:hint="eastAsia"/>
        </w:rPr>
        <w:t>3、具有履行合同所必需的设备和专业技术能力；</w:t>
      </w:r>
    </w:p>
    <w:p w14:paraId="2481B025">
      <w:pPr>
        <w:bidi w:val="0"/>
        <w:ind w:firstLine="480" w:firstLineChars="0"/>
        <w:rPr>
          <w:rFonts w:hint="eastAsia"/>
        </w:rPr>
      </w:pPr>
      <w:r>
        <w:rPr>
          <w:rFonts w:hint="eastAsia"/>
        </w:rPr>
        <w:t>4、具有依法缴纳税收和社会保障资金的良好记录；</w:t>
      </w:r>
    </w:p>
    <w:p w14:paraId="3BA15708">
      <w:pPr>
        <w:bidi w:val="0"/>
        <w:ind w:firstLine="480" w:firstLineChars="0"/>
        <w:rPr>
          <w:rFonts w:hint="eastAsia"/>
        </w:rPr>
      </w:pPr>
      <w:r>
        <w:rPr>
          <w:rFonts w:hint="eastAsia"/>
        </w:rPr>
        <w:t>5、参加政府采购活动前三年内，在经营活动中没有重大违法记录；</w:t>
      </w:r>
    </w:p>
    <w:p w14:paraId="4962E728">
      <w:pPr>
        <w:bidi w:val="0"/>
        <w:ind w:firstLine="480" w:firstLineChars="0"/>
        <w:rPr>
          <w:rFonts w:hint="eastAsia"/>
        </w:rPr>
      </w:pPr>
      <w:r>
        <w:rPr>
          <w:rFonts w:hint="eastAsia"/>
        </w:rPr>
        <w:t>6、法律、行政法规规定的其他条件。</w:t>
      </w:r>
    </w:p>
    <w:p w14:paraId="36AA90D6">
      <w:pPr>
        <w:bidi w:val="0"/>
        <w:ind w:firstLine="480" w:firstLineChars="0"/>
        <w:rPr>
          <w:rFonts w:hint="eastAsia" w:eastAsia="宋体"/>
          <w:b/>
          <w:bCs/>
          <w:lang w:val="en-US" w:eastAsia="zh-CN"/>
        </w:rPr>
      </w:pPr>
      <w:r>
        <w:rPr>
          <w:rFonts w:hint="eastAsia"/>
          <w:b/>
          <w:bCs/>
        </w:rPr>
        <w:t>（二）落实政府采购政策需满足的资格要求：</w:t>
      </w:r>
      <w:r>
        <w:rPr>
          <w:rFonts w:hint="eastAsia"/>
          <w:b/>
          <w:bCs/>
          <w:lang w:val="en-US" w:eastAsia="zh-CN"/>
        </w:rPr>
        <w:t>无。</w:t>
      </w:r>
    </w:p>
    <w:p w14:paraId="4A3F6D44">
      <w:pPr>
        <w:bidi w:val="0"/>
        <w:ind w:firstLine="480" w:firstLineChars="0"/>
        <w:rPr>
          <w:rFonts w:hint="eastAsia"/>
          <w:b/>
          <w:bCs/>
        </w:rPr>
      </w:pPr>
      <w:r>
        <w:rPr>
          <w:rFonts w:hint="eastAsia"/>
          <w:b/>
          <w:bCs/>
        </w:rPr>
        <w:t>（三）本项目规定的特定条件</w:t>
      </w:r>
    </w:p>
    <w:p w14:paraId="4F69207A">
      <w:pPr>
        <w:bidi w:val="0"/>
        <w:ind w:firstLine="480" w:firstLineChars="0"/>
        <w:rPr>
          <w:rFonts w:hint="eastAsia"/>
        </w:rPr>
      </w:pPr>
      <w:r>
        <w:rPr>
          <w:rFonts w:hint="eastAsia"/>
        </w:rPr>
        <w:t>1、供应商单位及其现任法定代表人 、主要负责人不得具有行贿犯罪记录；</w:t>
      </w:r>
    </w:p>
    <w:p w14:paraId="7164D564">
      <w:pPr>
        <w:bidi w:val="0"/>
        <w:ind w:firstLine="480" w:firstLineChars="0"/>
        <w:rPr>
          <w:rFonts w:hint="eastAsia"/>
        </w:rPr>
      </w:pPr>
      <w:r>
        <w:rPr>
          <w:rFonts w:hint="eastAsia"/>
        </w:rPr>
        <w:t>2、本项目不接受联合体参与采购活动；</w:t>
      </w:r>
    </w:p>
    <w:p w14:paraId="72E8AFB9">
      <w:pPr>
        <w:bidi w:val="0"/>
        <w:ind w:firstLine="480" w:firstLineChars="0"/>
        <w:rPr>
          <w:rFonts w:hint="eastAsia"/>
          <w:color w:val="FF0000"/>
        </w:rPr>
      </w:pPr>
      <w:r>
        <w:rPr>
          <w:rFonts w:hint="eastAsia"/>
          <w:color w:val="FF0000"/>
          <w:highlight w:val="none"/>
          <w:lang w:val="en-US" w:eastAsia="zh-CN"/>
        </w:rPr>
        <w:t>3、供应商需具备林业调查乙级及以上资质</w:t>
      </w:r>
      <w:r>
        <w:rPr>
          <w:rFonts w:hint="eastAsia"/>
          <w:color w:val="FF0000"/>
          <w:lang w:val="en-US" w:eastAsia="zh-CN"/>
        </w:rPr>
        <w:t>；</w:t>
      </w:r>
    </w:p>
    <w:p w14:paraId="0BF3533A">
      <w:pPr>
        <w:bidi w:val="0"/>
        <w:ind w:firstLine="480" w:firstLineChars="0"/>
        <w:rPr>
          <w:rFonts w:hint="eastAsia"/>
        </w:rPr>
      </w:pPr>
      <w:r>
        <w:rPr>
          <w:rFonts w:hint="eastAsia"/>
          <w:lang w:val="en-US" w:eastAsia="zh-CN"/>
        </w:rPr>
        <w:t>4</w:t>
      </w:r>
      <w:r>
        <w:rPr>
          <w:rFonts w:hint="eastAsia"/>
        </w:rPr>
        <w:t>、本项目供应商的资格条件在</w:t>
      </w:r>
      <w:bookmarkStart w:id="67" w:name="_Hlk130294288"/>
      <w:r>
        <w:rPr>
          <w:rFonts w:hint="eastAsia"/>
        </w:rPr>
        <w:t>开启响应文件</w:t>
      </w:r>
      <w:bookmarkEnd w:id="67"/>
      <w:r>
        <w:rPr>
          <w:rFonts w:hint="eastAsia"/>
        </w:rPr>
        <w:t>结束后进行审查。供应商应在响应文件中按采购文件的规定和要求附上所有的资格证明文件，若提供的资格证明文件无效、不全或不实，将导致其响应或成交资格被取消。（详见采购文件第四章）</w:t>
      </w:r>
    </w:p>
    <w:p w14:paraId="63B63985">
      <w:pPr>
        <w:bidi w:val="0"/>
        <w:ind w:firstLine="480" w:firstLineChars="0"/>
        <w:rPr>
          <w:rFonts w:hint="eastAsia"/>
          <w:b/>
          <w:bCs/>
        </w:rPr>
      </w:pPr>
      <w:r>
        <w:rPr>
          <w:rFonts w:hint="eastAsia"/>
          <w:b/>
          <w:bCs/>
        </w:rPr>
        <w:t>（四）其他类似效力要求：</w:t>
      </w:r>
    </w:p>
    <w:p w14:paraId="5D68DB67">
      <w:pPr>
        <w:bidi w:val="0"/>
        <w:ind w:firstLine="480" w:firstLineChars="0"/>
        <w:rPr>
          <w:rFonts w:hint="eastAsia"/>
        </w:rPr>
      </w:pPr>
      <w:r>
        <w:rPr>
          <w:rFonts w:hint="eastAsia"/>
        </w:rPr>
        <w:t>授权参加本次采购活动的供应商代表证明材料。</w:t>
      </w:r>
    </w:p>
    <w:p w14:paraId="3CD06329">
      <w:pPr>
        <w:bidi w:val="0"/>
        <w:ind w:firstLine="480" w:firstLineChars="0"/>
        <w:rPr>
          <w:b/>
          <w:bCs/>
        </w:rPr>
      </w:pPr>
      <w:r>
        <w:rPr>
          <w:rFonts w:hint="eastAsia"/>
          <w:b/>
          <w:bCs/>
        </w:rPr>
        <w:t>二、报价产品的资格、资质性及其他类似效力要求：</w:t>
      </w:r>
      <w:r>
        <w:rPr>
          <w:rFonts w:hint="eastAsia"/>
          <w:b w:val="0"/>
          <w:bCs w:val="0"/>
          <w:highlight w:val="none"/>
        </w:rPr>
        <w:t>无。</w:t>
      </w:r>
    </w:p>
    <w:p w14:paraId="008A758B">
      <w:pPr>
        <w:bidi w:val="0"/>
        <w:ind w:firstLine="480" w:firstLineChars="0"/>
        <w:rPr>
          <w:rFonts w:hint="eastAsia"/>
        </w:rPr>
      </w:pPr>
      <w:r>
        <w:rPr>
          <w:rFonts w:hint="eastAsia"/>
        </w:rPr>
        <w:t>注：1.本项目参照财政部关于《中华人民共和国政府采购法实施条例》第十九条第一款“较大数额罚款”具体适用问题的意见财库〔2022〕3号的要求：《中华人民共和国政府采购法实施条例》第十九条第一款规定的“较大数额罚款”认定为200万元以上的罚款，法律、行政法规以及国务院有关部门明确规定相关领域“较大数额罚款”标准高于200万元的，从其规定。</w:t>
      </w:r>
    </w:p>
    <w:p w14:paraId="572E5CA0">
      <w:pPr>
        <w:bidi w:val="0"/>
        <w:ind w:firstLine="480" w:firstLineChars="0"/>
      </w:pPr>
      <w:r>
        <w:rPr>
          <w:rFonts w:hint="eastAsia"/>
        </w:rPr>
        <w:t>2.供应商在参加采购活动前，被纳入法院、工商行政管理部门、税务部门、银行认定的失信名单且在有效期内，或者在前3年采购合同履约过程中及其他经营活动履约过程中未依法履约被有关行政部门处罚（处理）的，本项目不认定其具有良好的商业信誉。</w:t>
      </w:r>
    </w:p>
    <w:p w14:paraId="01CE20A0">
      <w:pPr>
        <w:pStyle w:val="2"/>
        <w:bidi w:val="0"/>
        <w:rPr>
          <w:rFonts w:hint="eastAsia"/>
        </w:rPr>
      </w:pPr>
      <w:bookmarkStart w:id="68" w:name="_Toc5012"/>
      <w:r>
        <w:rPr>
          <w:rFonts w:hint="eastAsia"/>
        </w:rPr>
        <w:t xml:space="preserve">第四章 </w:t>
      </w:r>
      <w:r>
        <w:t xml:space="preserve"> </w:t>
      </w:r>
      <w:r>
        <w:rPr>
          <w:rFonts w:hint="eastAsia"/>
        </w:rPr>
        <w:t>供应商资格证明材料</w:t>
      </w:r>
      <w:bookmarkEnd w:id="68"/>
    </w:p>
    <w:p w14:paraId="1AFC0856">
      <w:pPr>
        <w:bidi w:val="0"/>
        <w:ind w:firstLine="480" w:firstLineChars="0"/>
        <w:rPr>
          <w:b/>
          <w:bCs/>
        </w:rPr>
      </w:pPr>
      <w:r>
        <w:rPr>
          <w:b/>
          <w:bCs/>
          <w:lang w:val="en-US" w:eastAsia="zh-CN"/>
        </w:rPr>
        <w:t>一、</w:t>
      </w:r>
      <w:r>
        <w:rPr>
          <w:rFonts w:hint="eastAsia"/>
          <w:b/>
          <w:bCs/>
        </w:rPr>
        <w:t>供应商应提交的资格证明材料</w:t>
      </w:r>
    </w:p>
    <w:p w14:paraId="17B65BD7">
      <w:pPr>
        <w:bidi w:val="0"/>
        <w:ind w:firstLine="480" w:firstLineChars="0"/>
        <w:rPr>
          <w:rFonts w:hint="eastAsia"/>
          <w:b/>
          <w:bCs/>
        </w:rPr>
      </w:pPr>
      <w:r>
        <w:rPr>
          <w:rFonts w:hint="eastAsia"/>
          <w:b/>
          <w:bCs/>
        </w:rPr>
        <w:t>（一）资格要求相关证明材料：</w:t>
      </w:r>
    </w:p>
    <w:p w14:paraId="6E118E51">
      <w:pPr>
        <w:bidi w:val="0"/>
        <w:ind w:firstLine="480" w:firstLineChars="0"/>
        <w:rPr>
          <w:rFonts w:hint="eastAsia"/>
        </w:rPr>
      </w:pPr>
      <w:r>
        <w:rPr>
          <w:rFonts w:hint="eastAsia"/>
        </w:rPr>
        <w:t>1、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099DE2E0">
      <w:pPr>
        <w:bidi w:val="0"/>
        <w:ind w:firstLine="480" w:firstLineChars="0"/>
        <w:rPr>
          <w:rFonts w:hint="eastAsia"/>
        </w:rPr>
      </w:pPr>
      <w:r>
        <w:rPr>
          <w:rFonts w:hint="eastAsia"/>
        </w:rPr>
        <w:t>2、具备良好商业信誉的证明材料（可提供承诺函原件加盖供应商公章，格式详见第七章第一部分）。</w:t>
      </w:r>
    </w:p>
    <w:p w14:paraId="2E4C221D">
      <w:pPr>
        <w:bidi w:val="0"/>
        <w:ind w:firstLine="480" w:firstLineChars="0"/>
        <w:rPr>
          <w:rFonts w:hint="eastAsia"/>
          <w:highlight w:val="none"/>
        </w:rPr>
      </w:pPr>
      <w:r>
        <w:rPr>
          <w:rFonts w:hint="eastAsia"/>
          <w:highlight w:val="none"/>
        </w:rPr>
        <w:t>3、具备健全的财务会计制度的证明材料。（注：①提供</w:t>
      </w:r>
      <w:r>
        <w:rPr>
          <w:rFonts w:hint="eastAsia"/>
          <w:highlight w:val="none"/>
          <w:lang w:val="en-US" w:eastAsia="zh-CN"/>
        </w:rPr>
        <w:t>2024或2025年度</w:t>
      </w:r>
      <w:r>
        <w:rPr>
          <w:rFonts w:hint="eastAsia"/>
          <w:highlight w:val="none"/>
        </w:rPr>
        <w:t>经审计的财务报告复印件</w:t>
      </w:r>
      <w:r>
        <w:rPr>
          <w:rFonts w:hint="eastAsia"/>
          <w:highlight w:val="none"/>
          <w:lang w:eastAsia="zh-CN"/>
        </w:rPr>
        <w:t>（包含审计报告和</w:t>
      </w:r>
      <w:r>
        <w:rPr>
          <w:rFonts w:hint="eastAsia"/>
          <w:highlight w:val="none"/>
          <w:lang w:val="en-US" w:eastAsia="zh-CN"/>
        </w:rPr>
        <w:t>报告中涉及的</w:t>
      </w:r>
      <w:r>
        <w:rPr>
          <w:rFonts w:hint="eastAsia"/>
          <w:highlight w:val="none"/>
          <w:lang w:eastAsia="zh-CN"/>
        </w:rPr>
        <w:t>财务报表和报表附注）</w:t>
      </w:r>
      <w:r>
        <w:rPr>
          <w:rFonts w:hint="eastAsia"/>
          <w:highlight w:val="none"/>
        </w:rPr>
        <w:t>；</w:t>
      </w:r>
      <w:r>
        <w:rPr>
          <w:rFonts w:hint="eastAsia"/>
          <w:highlight w:val="none"/>
          <w:lang w:val="en-US" w:eastAsia="zh-CN"/>
        </w:rPr>
        <w:t>②</w:t>
      </w:r>
      <w:r>
        <w:rPr>
          <w:rFonts w:hint="eastAsia"/>
          <w:highlight w:val="none"/>
        </w:rPr>
        <w:t>新成立的公司或非公司性质的供应商提供银行的资信证明。）</w:t>
      </w:r>
    </w:p>
    <w:p w14:paraId="6AE243CF">
      <w:pPr>
        <w:bidi w:val="0"/>
        <w:ind w:firstLine="480" w:firstLineChars="0"/>
        <w:rPr>
          <w:rFonts w:hint="eastAsia"/>
        </w:rPr>
      </w:pPr>
      <w:r>
        <w:rPr>
          <w:rFonts w:hint="eastAsia"/>
        </w:rPr>
        <w:t>4、具有依法缴纳税收和社会保障资金的良好记录（注：①可提供磋商截止日期前一年内任意一个月的依法缴纳税收及社会保障资金证明（新成立公司按实际应缴纳情况提供）；②也可提供承诺函原件加盖供应商公章。事业单位可不提供。）。</w:t>
      </w:r>
    </w:p>
    <w:p w14:paraId="3099CB3B">
      <w:pPr>
        <w:bidi w:val="0"/>
        <w:ind w:firstLine="480" w:firstLineChars="0"/>
        <w:rPr>
          <w:rFonts w:hint="eastAsia"/>
        </w:rPr>
      </w:pPr>
      <w:r>
        <w:rPr>
          <w:rFonts w:hint="eastAsia"/>
        </w:rPr>
        <w:t>5、具备履行合同所必需的设备</w:t>
      </w:r>
      <w:r>
        <w:rPr>
          <w:rFonts w:hint="eastAsia"/>
          <w:lang w:eastAsia="zh-CN"/>
        </w:rPr>
        <w:t>、</w:t>
      </w:r>
      <w:r>
        <w:rPr>
          <w:rFonts w:hint="eastAsia"/>
          <w:lang w:val="en-US" w:eastAsia="zh-CN"/>
        </w:rPr>
        <w:t>材料</w:t>
      </w:r>
      <w:r>
        <w:rPr>
          <w:rFonts w:hint="eastAsia"/>
        </w:rPr>
        <w:t>和专业技术能力的证明材料（提供承诺函原件加盖公章，格式详见第七章第一部分）。</w:t>
      </w:r>
    </w:p>
    <w:p w14:paraId="33B56368">
      <w:pPr>
        <w:bidi w:val="0"/>
        <w:ind w:firstLine="480" w:firstLineChars="0"/>
        <w:rPr>
          <w:rFonts w:hint="eastAsia"/>
        </w:rPr>
      </w:pPr>
      <w:r>
        <w:rPr>
          <w:rFonts w:hint="eastAsia"/>
        </w:rPr>
        <w:t>6、参加政府采购活动前3年内在经营活动中没有重大违法记录的证明材料；（提供承诺函原件或其他有效证明材料加盖供应商公章，格式详见第七章第一部分）。</w:t>
      </w:r>
    </w:p>
    <w:p w14:paraId="003E9092">
      <w:pPr>
        <w:bidi w:val="0"/>
        <w:ind w:firstLine="480" w:firstLineChars="0"/>
        <w:rPr>
          <w:rFonts w:hint="eastAsia"/>
        </w:rPr>
      </w:pPr>
      <w:r>
        <w:rPr>
          <w:rFonts w:hint="eastAsia"/>
        </w:rPr>
        <w:t>7、具备法律、行政法规规定的其他条件的证明材料（提供承诺函原件加盖供应商公章，格式详见第七章第一部分）。</w:t>
      </w:r>
    </w:p>
    <w:p w14:paraId="1E6F4674">
      <w:pPr>
        <w:spacing w:line="360" w:lineRule="auto"/>
        <w:ind w:firstLine="480" w:firstLineChars="200"/>
        <w:rPr>
          <w:rFonts w:hint="eastAsia"/>
          <w:color w:val="auto"/>
          <w:sz w:val="24"/>
        </w:rPr>
      </w:pPr>
      <w:r>
        <w:rPr>
          <w:rFonts w:hint="eastAsia"/>
          <w:b/>
          <w:bCs/>
          <w:color w:val="auto"/>
          <w:sz w:val="24"/>
        </w:rPr>
        <w:t>（二）落实政府采购政策需满足的资格要求</w:t>
      </w:r>
      <w:r>
        <w:rPr>
          <w:rFonts w:hint="eastAsia"/>
          <w:color w:val="auto"/>
          <w:sz w:val="24"/>
        </w:rPr>
        <w:t>：</w:t>
      </w:r>
      <w:r>
        <w:rPr>
          <w:rFonts w:hint="eastAsia"/>
          <w:color w:val="auto"/>
          <w:sz w:val="24"/>
          <w:lang w:val="en-US" w:eastAsia="zh-CN"/>
        </w:rPr>
        <w:t>无</w:t>
      </w:r>
      <w:r>
        <w:rPr>
          <w:rFonts w:hint="eastAsia"/>
          <w:color w:val="auto"/>
          <w:sz w:val="24"/>
        </w:rPr>
        <w:t>。</w:t>
      </w:r>
    </w:p>
    <w:p w14:paraId="222F29E4">
      <w:pPr>
        <w:spacing w:line="360" w:lineRule="auto"/>
        <w:ind w:firstLine="480" w:firstLineChars="200"/>
        <w:rPr>
          <w:rFonts w:hint="eastAsia"/>
          <w:color w:val="auto"/>
          <w:sz w:val="24"/>
        </w:rPr>
      </w:pPr>
      <w:r>
        <w:rPr>
          <w:rFonts w:hint="eastAsia"/>
          <w:b/>
          <w:bCs/>
          <w:color w:val="auto"/>
          <w:sz w:val="24"/>
        </w:rPr>
        <w:t>（三）本项目规定的特定条件</w:t>
      </w:r>
      <w:r>
        <w:rPr>
          <w:rFonts w:hint="eastAsia"/>
          <w:color w:val="auto"/>
          <w:sz w:val="24"/>
        </w:rPr>
        <w:t>：</w:t>
      </w:r>
    </w:p>
    <w:p w14:paraId="092013D1">
      <w:pPr>
        <w:spacing w:line="360" w:lineRule="auto"/>
        <w:ind w:firstLine="480" w:firstLineChars="200"/>
        <w:rPr>
          <w:rFonts w:hint="eastAsia"/>
          <w:color w:val="auto"/>
          <w:sz w:val="24"/>
        </w:rPr>
      </w:pPr>
      <w:r>
        <w:rPr>
          <w:rFonts w:hint="eastAsia"/>
          <w:color w:val="auto"/>
          <w:sz w:val="24"/>
        </w:rPr>
        <w:t>1、供应商单位及其现任法定代表人、主要负责人不得具有行贿犯罪记录，提供承诺函原件加盖供应商公章。</w:t>
      </w:r>
    </w:p>
    <w:p w14:paraId="225E6ACC">
      <w:pPr>
        <w:spacing w:line="360" w:lineRule="auto"/>
        <w:ind w:firstLine="480" w:firstLineChars="200"/>
        <w:rPr>
          <w:rFonts w:hint="eastAsia"/>
          <w:color w:val="auto"/>
          <w:sz w:val="24"/>
          <w:lang w:eastAsia="zh-CN"/>
        </w:rPr>
      </w:pPr>
      <w:r>
        <w:rPr>
          <w:rFonts w:hint="eastAsia"/>
          <w:color w:val="auto"/>
          <w:sz w:val="24"/>
        </w:rPr>
        <w:t>2、本项目不接受联合体参与采购活动</w:t>
      </w:r>
      <w:r>
        <w:rPr>
          <w:rFonts w:hint="eastAsia"/>
          <w:color w:val="auto"/>
          <w:sz w:val="24"/>
          <w:lang w:eastAsia="zh-CN"/>
        </w:rPr>
        <w:t>。</w:t>
      </w:r>
    </w:p>
    <w:p w14:paraId="26855E26">
      <w:pPr>
        <w:bidi w:val="0"/>
        <w:ind w:firstLine="480" w:firstLineChars="0"/>
        <w:rPr>
          <w:rFonts w:hint="default"/>
          <w:color w:val="FF0000"/>
          <w:lang w:val="en-US" w:eastAsia="zh-CN"/>
        </w:rPr>
      </w:pPr>
      <w:r>
        <w:rPr>
          <w:rFonts w:hint="eastAsia"/>
          <w:color w:val="FF0000"/>
          <w:highlight w:val="none"/>
          <w:lang w:val="en-US" w:eastAsia="zh-CN"/>
        </w:rPr>
        <w:t>3、供应商需具备林业调查乙级以上资质</w:t>
      </w:r>
      <w:r>
        <w:rPr>
          <w:rFonts w:hint="eastAsia"/>
          <w:color w:val="FF0000"/>
          <w:lang w:val="en-US" w:eastAsia="zh-CN"/>
        </w:rPr>
        <w:t>。</w:t>
      </w:r>
    </w:p>
    <w:p w14:paraId="0AD5AF1B">
      <w:pPr>
        <w:spacing w:line="360" w:lineRule="auto"/>
        <w:ind w:firstLine="480" w:firstLineChars="200"/>
        <w:rPr>
          <w:rFonts w:hint="eastAsia"/>
          <w:color w:val="auto"/>
          <w:sz w:val="24"/>
          <w:lang w:eastAsia="zh-CN"/>
        </w:rPr>
      </w:pPr>
    </w:p>
    <w:p w14:paraId="30042FDB">
      <w:pPr>
        <w:spacing w:line="360" w:lineRule="auto"/>
        <w:ind w:firstLine="480" w:firstLineChars="200"/>
        <w:rPr>
          <w:rFonts w:hint="eastAsia"/>
          <w:color w:val="auto"/>
          <w:sz w:val="24"/>
        </w:rPr>
      </w:pPr>
      <w:r>
        <w:rPr>
          <w:rFonts w:hint="eastAsia"/>
          <w:b/>
          <w:bCs/>
          <w:color w:val="auto"/>
          <w:sz w:val="24"/>
        </w:rPr>
        <w:t>（四）其他类似效力要求相关证明材料</w:t>
      </w:r>
      <w:r>
        <w:rPr>
          <w:rFonts w:hint="eastAsia"/>
          <w:color w:val="auto"/>
          <w:sz w:val="24"/>
        </w:rPr>
        <w:t>：</w:t>
      </w:r>
    </w:p>
    <w:p w14:paraId="21356606">
      <w:pPr>
        <w:spacing w:line="360" w:lineRule="auto"/>
        <w:ind w:firstLine="480" w:firstLineChars="200"/>
        <w:rPr>
          <w:rFonts w:hint="eastAsia"/>
          <w:color w:val="auto"/>
          <w:sz w:val="24"/>
        </w:rPr>
      </w:pPr>
      <w:r>
        <w:rPr>
          <w:rFonts w:hint="eastAsia"/>
          <w:color w:val="auto"/>
          <w:sz w:val="24"/>
        </w:rPr>
        <w:t>1、法定代表人/单位负责人身份证明材料复印件。</w:t>
      </w:r>
    </w:p>
    <w:p w14:paraId="6D21C87C">
      <w:pPr>
        <w:spacing w:line="360" w:lineRule="auto"/>
        <w:ind w:firstLine="480" w:firstLineChars="200"/>
        <w:rPr>
          <w:rFonts w:hint="eastAsia"/>
          <w:color w:val="auto"/>
          <w:sz w:val="24"/>
        </w:rPr>
      </w:pPr>
      <w:r>
        <w:rPr>
          <w:rFonts w:hint="eastAsia"/>
          <w:color w:val="auto"/>
          <w:sz w:val="24"/>
        </w:rPr>
        <w:t>2、法定代表人/单位负责人授权代理书原件及被授权人身份证明材料复印件（注：（1）法定代表人/单位负责人授权代理书原件需加盖公章；（2）如响应文件均由供应商法定代表人/单位负责人签字的且法定代表人/单位负责人本人参与磋商的，则可不提供。）</w:t>
      </w:r>
    </w:p>
    <w:p w14:paraId="67F07280">
      <w:pPr>
        <w:spacing w:line="360" w:lineRule="auto"/>
        <w:ind w:firstLine="480" w:firstLineChars="200"/>
        <w:rPr>
          <w:rFonts w:hint="eastAsia" w:ascii="宋体"/>
          <w:color w:val="auto"/>
          <w:sz w:val="24"/>
        </w:rPr>
      </w:pPr>
      <w:r>
        <w:rPr>
          <w:rFonts w:hint="eastAsia" w:ascii="宋体"/>
          <w:b/>
          <w:bCs/>
          <w:color w:val="auto"/>
          <w:sz w:val="24"/>
        </w:rPr>
        <w:t>二、供应商应提供的</w:t>
      </w:r>
      <w:r>
        <w:rPr>
          <w:rFonts w:hint="eastAsia"/>
          <w:b/>
          <w:bCs/>
          <w:color w:val="auto"/>
          <w:sz w:val="24"/>
          <w:szCs w:val="28"/>
        </w:rPr>
        <w:t>报价</w:t>
      </w:r>
      <w:r>
        <w:rPr>
          <w:rFonts w:hint="eastAsia" w:ascii="宋体"/>
          <w:b/>
          <w:bCs/>
          <w:color w:val="auto"/>
          <w:sz w:val="24"/>
        </w:rPr>
        <w:t>产品的资格、资质性及其他类似效力要求的相关证明材料</w:t>
      </w:r>
    </w:p>
    <w:p w14:paraId="5F8AA16F">
      <w:pPr>
        <w:ind w:firstLine="480" w:firstLineChars="200"/>
        <w:rPr>
          <w:rFonts w:hint="eastAsia" w:ascii="宋体" w:eastAsia="宋体"/>
          <w:color w:val="auto"/>
          <w:sz w:val="24"/>
          <w:lang w:eastAsia="zh-CN"/>
        </w:rPr>
      </w:pPr>
      <w:r>
        <w:rPr>
          <w:rFonts w:hint="eastAsia" w:ascii="宋体"/>
          <w:color w:val="auto"/>
          <w:sz w:val="24"/>
          <w:highlight w:val="none"/>
        </w:rPr>
        <w:t>无</w:t>
      </w:r>
      <w:r>
        <w:rPr>
          <w:rFonts w:hint="eastAsia" w:ascii="宋体"/>
          <w:color w:val="auto"/>
          <w:sz w:val="24"/>
          <w:lang w:eastAsia="zh-CN"/>
        </w:rPr>
        <w:t>。</w:t>
      </w:r>
    </w:p>
    <w:p w14:paraId="6E2A6E51">
      <w:pPr>
        <w:spacing w:line="360" w:lineRule="auto"/>
        <w:ind w:firstLine="480" w:firstLineChars="200"/>
        <w:rPr>
          <w:rFonts w:hint="eastAsia" w:ascii="宋体"/>
          <w:color w:val="auto"/>
          <w:sz w:val="24"/>
        </w:rPr>
      </w:pPr>
      <w:r>
        <w:rPr>
          <w:rFonts w:hint="eastAsia" w:ascii="宋体"/>
          <w:color w:val="auto"/>
          <w:sz w:val="24"/>
        </w:rPr>
        <w:t>注：1.本章要求提供的相关证明材料应当与第三章的规定要求对应，除供应商自愿以外，不能要求供应商提供额外的证明材料。如果要求提供额外的证明材料，供应商有权不予提供，且不影响响应文件的有效性和完整性。</w:t>
      </w:r>
    </w:p>
    <w:p w14:paraId="024DAA5B">
      <w:pPr>
        <w:spacing w:line="360" w:lineRule="auto"/>
        <w:ind w:firstLine="480" w:firstLineChars="200"/>
        <w:rPr>
          <w:rFonts w:hint="eastAsia" w:ascii="宋体"/>
          <w:color w:val="auto"/>
          <w:sz w:val="24"/>
        </w:rPr>
      </w:pPr>
      <w:r>
        <w:rPr>
          <w:rFonts w:hint="eastAsia" w:ascii="宋体"/>
          <w:color w:val="auto"/>
          <w:sz w:val="24"/>
        </w:rPr>
        <w:t>2.本章要求提供的相关证明材料应当结合采购项目具体情况和供应商的组织机构性质确定，不得一概而论。</w:t>
      </w:r>
    </w:p>
    <w:p w14:paraId="71109D97">
      <w:pPr>
        <w:spacing w:line="360" w:lineRule="auto"/>
        <w:ind w:firstLine="480" w:firstLineChars="200"/>
        <w:rPr>
          <w:rFonts w:hint="eastAsia" w:ascii="宋体"/>
          <w:color w:val="auto"/>
          <w:sz w:val="24"/>
        </w:rPr>
      </w:pPr>
      <w:r>
        <w:rPr>
          <w:rFonts w:hint="eastAsia" w:ascii="宋体"/>
          <w:color w:val="auto"/>
          <w:sz w:val="24"/>
        </w:rPr>
        <w:t>3.本章要求可提供承诺函（详见第七章第一部分）的，可只提供一份涵盖所有内容的书面承诺函原件，不需多份提供。</w:t>
      </w:r>
    </w:p>
    <w:p w14:paraId="40A23CA8">
      <w:pPr>
        <w:spacing w:line="360" w:lineRule="auto"/>
        <w:ind w:firstLine="480" w:firstLineChars="200"/>
        <w:rPr>
          <w:rFonts w:hint="eastAsia" w:ascii="宋体"/>
          <w:color w:val="auto"/>
          <w:sz w:val="24"/>
        </w:rPr>
      </w:pPr>
      <w:r>
        <w:rPr>
          <w:rFonts w:hint="eastAsia" w:ascii="宋体"/>
          <w:color w:val="auto"/>
          <w:sz w:val="24"/>
        </w:rPr>
        <w:t>4.以上要求的资料复印件均须加盖供应商单位的公章（鲜章）。</w:t>
      </w:r>
    </w:p>
    <w:p w14:paraId="2D4ACD78">
      <w:pPr>
        <w:bidi w:val="0"/>
        <w:rPr>
          <w:rFonts w:hint="eastAsia"/>
        </w:rPr>
      </w:pPr>
    </w:p>
    <w:p w14:paraId="7AA6EF54">
      <w:pPr>
        <w:pStyle w:val="2"/>
        <w:bidi w:val="0"/>
        <w:jc w:val="center"/>
      </w:pPr>
      <w:r>
        <w:rPr>
          <w:color w:val="auto"/>
          <w:szCs w:val="36"/>
        </w:rPr>
        <w:br w:type="page"/>
      </w:r>
      <w:bookmarkStart w:id="69" w:name="_Toc10559"/>
      <w:r>
        <w:rPr>
          <w:rFonts w:hint="eastAsia"/>
        </w:rPr>
        <w:t xml:space="preserve">第五章 </w:t>
      </w:r>
      <w:r>
        <w:t xml:space="preserve"> </w:t>
      </w:r>
      <w:r>
        <w:rPr>
          <w:rFonts w:hint="eastAsia"/>
        </w:rPr>
        <w:t>采购项目技术、服务及商务要求</w:t>
      </w:r>
      <w:bookmarkEnd w:id="69"/>
    </w:p>
    <w:p w14:paraId="12657952">
      <w:pPr>
        <w:bidi w:val="0"/>
        <w:ind w:firstLine="480" w:firstLineChars="0"/>
        <w:rPr>
          <w:rFonts w:hint="eastAsia"/>
          <w:b/>
          <w:bCs/>
          <w:lang w:val="en-US" w:eastAsia="zh-CN"/>
        </w:rPr>
      </w:pPr>
      <w:r>
        <w:rPr>
          <w:rFonts w:hint="eastAsia"/>
          <w:b/>
          <w:bCs/>
        </w:rPr>
        <w:t>一、项目</w:t>
      </w:r>
      <w:r>
        <w:rPr>
          <w:rFonts w:hint="eastAsia"/>
          <w:b/>
          <w:bCs/>
          <w:lang w:val="en-US" w:eastAsia="zh-CN"/>
        </w:rPr>
        <w:t>概况</w:t>
      </w:r>
    </w:p>
    <w:p w14:paraId="5998F707">
      <w:pPr>
        <w:bidi w:val="0"/>
        <w:ind w:firstLine="480" w:firstLineChars="0"/>
        <w:rPr>
          <w:rFonts w:hint="eastAsia" w:eastAsia="宋体" w:cs="Times New Roman"/>
          <w:lang w:val="en-US" w:eastAsia="zh-CN"/>
        </w:rPr>
      </w:pPr>
      <w:r>
        <w:rPr>
          <w:rFonts w:hint="eastAsia" w:eastAsia="宋体" w:cs="Times New Roman"/>
          <w:lang w:val="en-US" w:eastAsia="zh-CN"/>
        </w:rPr>
        <w:t>本项目为大熊猫国家公园四川片区卧龙 2026 年中央财政生态系统保护修复项目野外巡护能力提升实施方案与概算编制服务，建设地点位于四川省阿坝州汶川县卧龙镇、耿达镇、三江镇，涉及大熊猫国家公园一般控制区与核心保护区范围。</w:t>
      </w:r>
    </w:p>
    <w:p w14:paraId="3BA752F2">
      <w:pPr>
        <w:bidi w:val="0"/>
        <w:ind w:firstLine="480" w:firstLineChars="0"/>
        <w:rPr>
          <w:rFonts w:hint="eastAsia" w:eastAsia="宋体" w:cs="Times New Roman"/>
          <w:lang w:val="en-US" w:eastAsia="zh-CN"/>
        </w:rPr>
      </w:pPr>
      <w:r>
        <w:rPr>
          <w:rFonts w:hint="eastAsia" w:eastAsia="宋体" w:cs="Times New Roman"/>
          <w:lang w:val="en-US" w:eastAsia="zh-CN"/>
        </w:rPr>
        <w:t>针对片区内巡护车行道路基水毁塌陷、路面破损严重，巡护步行道排水系统失效、边坡滑坡隐患突出、安全防护与标识缺失、部分核心路段因自然侵蚀通行受阻等现状问题，为落实《大熊猫国家公园总体规划（2023-2030 年）》巡护体系建设要求，保障野外巡护管护与应急处置工作有序开展，现开展本次巡护道路能力提升</w:t>
      </w:r>
      <w:r>
        <w:rPr>
          <w:rFonts w:hint="eastAsia" w:ascii="宋体" w:hAnsi="宋体" w:cs="宋体"/>
          <w:b w:val="0"/>
          <w:bCs w:val="0"/>
          <w:sz w:val="24"/>
          <w:szCs w:val="24"/>
          <w:lang w:val="en-US" w:eastAsia="zh-CN"/>
        </w:rPr>
        <w:t>实施</w:t>
      </w:r>
      <w:r>
        <w:rPr>
          <w:rFonts w:ascii="宋体" w:hAnsi="宋体" w:eastAsia="宋体" w:cs="宋体"/>
          <w:b w:val="0"/>
          <w:bCs w:val="0"/>
          <w:sz w:val="24"/>
          <w:szCs w:val="24"/>
        </w:rPr>
        <w:t>方案与</w:t>
      </w:r>
      <w:r>
        <w:rPr>
          <w:rFonts w:hint="eastAsia" w:ascii="宋体" w:hAnsi="宋体" w:cs="宋体"/>
          <w:b w:val="0"/>
          <w:bCs w:val="0"/>
          <w:sz w:val="24"/>
          <w:szCs w:val="24"/>
          <w:lang w:val="en-US" w:eastAsia="zh-CN"/>
        </w:rPr>
        <w:t>概算</w:t>
      </w:r>
      <w:r>
        <w:rPr>
          <w:rFonts w:hint="eastAsia" w:eastAsia="宋体" w:cs="Times New Roman"/>
          <w:lang w:val="en-US" w:eastAsia="zh-CN"/>
        </w:rPr>
        <w:t>编制工作。</w:t>
      </w:r>
    </w:p>
    <w:p w14:paraId="57405748">
      <w:pPr>
        <w:bidi w:val="0"/>
        <w:ind w:firstLine="480" w:firstLineChars="0"/>
        <w:rPr>
          <w:rFonts w:hint="default"/>
          <w:lang w:val="en-US" w:eastAsia="zh-CN"/>
        </w:rPr>
      </w:pPr>
      <w:r>
        <w:rPr>
          <w:rFonts w:hint="eastAsia" w:eastAsia="宋体" w:cs="Times New Roman"/>
          <w:lang w:val="en-US" w:eastAsia="zh-CN"/>
        </w:rPr>
        <w:t>项目涉及巡护车行道共 11.9 公里（含三江保护站 — 潘达耳段 6.1 公里、卧龙镇三村至云中牧场段 5.8 公里），巡护步行道共 58 公里（涵盖英雄沟、银长沟、正河、黄草坪、鸡心包、灰堆沟、西河 7 条步道）。本次服务需严格遵循国家公园 “最小干预” 管控原则与生态保护相关规范，完成</w:t>
      </w:r>
      <w:r>
        <w:rPr>
          <w:rFonts w:hint="eastAsia" w:ascii="宋体" w:hAnsi="宋体" w:cs="宋体"/>
          <w:b w:val="0"/>
          <w:bCs w:val="0"/>
          <w:sz w:val="24"/>
          <w:szCs w:val="24"/>
          <w:lang w:val="en-US" w:eastAsia="zh-CN"/>
        </w:rPr>
        <w:t>实施</w:t>
      </w:r>
      <w:r>
        <w:rPr>
          <w:rFonts w:ascii="宋体" w:hAnsi="宋体" w:eastAsia="宋体" w:cs="宋体"/>
          <w:b w:val="0"/>
          <w:bCs w:val="0"/>
          <w:sz w:val="24"/>
          <w:szCs w:val="24"/>
        </w:rPr>
        <w:t>方案与</w:t>
      </w:r>
      <w:r>
        <w:rPr>
          <w:rFonts w:hint="eastAsia" w:ascii="宋体" w:hAnsi="宋体" w:cs="宋体"/>
          <w:b w:val="0"/>
          <w:bCs w:val="0"/>
          <w:sz w:val="24"/>
          <w:szCs w:val="24"/>
          <w:lang w:val="en-US" w:eastAsia="zh-CN"/>
        </w:rPr>
        <w:t>概算</w:t>
      </w:r>
      <w:r>
        <w:rPr>
          <w:rFonts w:hint="eastAsia" w:eastAsia="宋体" w:cs="Times New Roman"/>
          <w:lang w:val="en-US" w:eastAsia="zh-CN"/>
        </w:rPr>
        <w:t>编制工作，成果需符合中央财政国家公园补助资金管理要求，为项目招标采购、施工组织及资金管控提供合规可靠的技术依据。</w:t>
      </w:r>
    </w:p>
    <w:p w14:paraId="50B28ED9">
      <w:pPr>
        <w:bidi w:val="0"/>
        <w:ind w:firstLine="480" w:firstLineChars="0"/>
        <w:rPr>
          <w:rFonts w:hint="default" w:eastAsia="宋体"/>
          <w:lang w:val="en-US" w:eastAsia="zh-CN"/>
        </w:rPr>
      </w:pPr>
      <w:r>
        <w:rPr>
          <w:rFonts w:hint="eastAsia"/>
          <w:lang w:val="en-US" w:eastAsia="zh-CN"/>
        </w:rPr>
        <w:t>服务区域：大熊猫国家公园卧龙片区核心区与一般控制区。</w:t>
      </w:r>
    </w:p>
    <w:p w14:paraId="2D7A3094">
      <w:pPr>
        <w:ind w:firstLine="482"/>
        <w:rPr>
          <w:rFonts w:hint="default" w:ascii="宋体" w:cs="宋体"/>
          <w:b w:val="0"/>
          <w:bCs/>
          <w:color w:val="auto"/>
          <w:lang w:val="en-US" w:eastAsia="zh-CN"/>
        </w:rPr>
      </w:pPr>
      <w:r>
        <w:rPr>
          <w:rFonts w:hint="eastAsia" w:ascii="宋体" w:cs="宋体"/>
          <w:b/>
          <w:color w:val="auto"/>
        </w:rPr>
        <w:t>二、采购内容</w:t>
      </w:r>
    </w:p>
    <w:tbl>
      <w:tblPr>
        <w:tblStyle w:val="7"/>
        <w:tblW w:w="4993"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64"/>
        <w:gridCol w:w="844"/>
        <w:gridCol w:w="1363"/>
        <w:gridCol w:w="929"/>
        <w:gridCol w:w="1212"/>
        <w:gridCol w:w="720"/>
        <w:gridCol w:w="700"/>
        <w:gridCol w:w="668"/>
        <w:gridCol w:w="656"/>
        <w:gridCol w:w="661"/>
        <w:gridCol w:w="661"/>
      </w:tblGrid>
      <w:tr w14:paraId="3912E6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1" w:type="pct"/>
            <w:noWrap w:val="0"/>
            <w:vAlign w:val="center"/>
          </w:tcPr>
          <w:p w14:paraId="5FB8DE9A">
            <w:pPr>
              <w:jc w:val="center"/>
              <w:rPr>
                <w:sz w:val="21"/>
                <w:szCs w:val="21"/>
              </w:rPr>
            </w:pPr>
            <w:r>
              <w:rPr>
                <w:sz w:val="21"/>
                <w:szCs w:val="21"/>
              </w:rPr>
              <w:t>序号</w:t>
            </w:r>
          </w:p>
        </w:tc>
        <w:tc>
          <w:tcPr>
            <w:tcW w:w="475" w:type="pct"/>
            <w:noWrap w:val="0"/>
            <w:vAlign w:val="center"/>
          </w:tcPr>
          <w:p w14:paraId="7ADDE6FB">
            <w:pPr>
              <w:jc w:val="center"/>
              <w:rPr>
                <w:sz w:val="21"/>
                <w:szCs w:val="21"/>
                <w:highlight w:val="none"/>
              </w:rPr>
            </w:pPr>
            <w:r>
              <w:rPr>
                <w:sz w:val="21"/>
                <w:szCs w:val="21"/>
                <w:highlight w:val="none"/>
              </w:rPr>
              <w:t>采购品目名称</w:t>
            </w:r>
          </w:p>
        </w:tc>
        <w:tc>
          <w:tcPr>
            <w:tcW w:w="767" w:type="pct"/>
            <w:noWrap w:val="0"/>
            <w:vAlign w:val="center"/>
          </w:tcPr>
          <w:p w14:paraId="32A72D79">
            <w:pPr>
              <w:jc w:val="center"/>
              <w:rPr>
                <w:sz w:val="21"/>
                <w:szCs w:val="21"/>
                <w:highlight w:val="none"/>
              </w:rPr>
            </w:pPr>
            <w:r>
              <w:rPr>
                <w:sz w:val="21"/>
                <w:szCs w:val="21"/>
                <w:highlight w:val="none"/>
              </w:rPr>
              <w:t>标的名称</w:t>
            </w:r>
          </w:p>
        </w:tc>
        <w:tc>
          <w:tcPr>
            <w:tcW w:w="523" w:type="pct"/>
            <w:noWrap w:val="0"/>
            <w:vAlign w:val="center"/>
          </w:tcPr>
          <w:p w14:paraId="09BFEB16">
            <w:pPr>
              <w:jc w:val="center"/>
              <w:rPr>
                <w:sz w:val="21"/>
                <w:szCs w:val="21"/>
                <w:highlight w:val="none"/>
              </w:rPr>
            </w:pPr>
            <w:r>
              <w:rPr>
                <w:sz w:val="21"/>
                <w:szCs w:val="21"/>
                <w:highlight w:val="none"/>
              </w:rPr>
              <w:t>数量</w:t>
            </w:r>
            <w:r>
              <w:rPr>
                <w:sz w:val="21"/>
                <w:szCs w:val="21"/>
                <w:highlight w:val="none"/>
              </w:rPr>
              <w:br w:type="textWrapping"/>
            </w:r>
            <w:r>
              <w:rPr>
                <w:sz w:val="21"/>
                <w:szCs w:val="21"/>
                <w:highlight w:val="none"/>
              </w:rPr>
              <w:t>(计量单位)</w:t>
            </w:r>
          </w:p>
        </w:tc>
        <w:tc>
          <w:tcPr>
            <w:tcW w:w="682" w:type="pct"/>
            <w:noWrap w:val="0"/>
            <w:vAlign w:val="center"/>
          </w:tcPr>
          <w:p w14:paraId="3CC2CFC8">
            <w:pPr>
              <w:jc w:val="center"/>
              <w:rPr>
                <w:sz w:val="21"/>
                <w:szCs w:val="21"/>
                <w:highlight w:val="none"/>
              </w:rPr>
            </w:pPr>
            <w:r>
              <w:rPr>
                <w:sz w:val="21"/>
                <w:szCs w:val="21"/>
                <w:highlight w:val="none"/>
              </w:rPr>
              <w:t>标的金额 （元）</w:t>
            </w:r>
          </w:p>
        </w:tc>
        <w:tc>
          <w:tcPr>
            <w:tcW w:w="405" w:type="pct"/>
            <w:noWrap w:val="0"/>
            <w:vAlign w:val="center"/>
          </w:tcPr>
          <w:p w14:paraId="1D67B9A6">
            <w:pPr>
              <w:jc w:val="center"/>
              <w:rPr>
                <w:sz w:val="21"/>
                <w:szCs w:val="21"/>
                <w:highlight w:val="none"/>
              </w:rPr>
            </w:pPr>
            <w:r>
              <w:rPr>
                <w:sz w:val="21"/>
                <w:szCs w:val="21"/>
                <w:highlight w:val="none"/>
              </w:rPr>
              <w:t>所属行业</w:t>
            </w:r>
          </w:p>
        </w:tc>
        <w:tc>
          <w:tcPr>
            <w:tcW w:w="394" w:type="pct"/>
            <w:noWrap w:val="0"/>
            <w:vAlign w:val="center"/>
          </w:tcPr>
          <w:p w14:paraId="1A73166E">
            <w:pPr>
              <w:jc w:val="center"/>
              <w:rPr>
                <w:sz w:val="21"/>
                <w:szCs w:val="21"/>
                <w:highlight w:val="none"/>
              </w:rPr>
            </w:pPr>
            <w:r>
              <w:rPr>
                <w:sz w:val="21"/>
                <w:szCs w:val="21"/>
                <w:highlight w:val="none"/>
              </w:rPr>
              <w:t>是否涉及核心产品</w:t>
            </w:r>
          </w:p>
        </w:tc>
        <w:tc>
          <w:tcPr>
            <w:tcW w:w="376" w:type="pct"/>
            <w:noWrap w:val="0"/>
            <w:vAlign w:val="center"/>
          </w:tcPr>
          <w:p w14:paraId="7B1EDF5C">
            <w:pPr>
              <w:jc w:val="center"/>
              <w:rPr>
                <w:sz w:val="21"/>
                <w:szCs w:val="21"/>
              </w:rPr>
            </w:pPr>
            <w:r>
              <w:rPr>
                <w:sz w:val="21"/>
                <w:szCs w:val="21"/>
              </w:rPr>
              <w:t>是否涉及采购进口产品</w:t>
            </w:r>
          </w:p>
        </w:tc>
        <w:tc>
          <w:tcPr>
            <w:tcW w:w="369" w:type="pct"/>
            <w:noWrap w:val="0"/>
            <w:vAlign w:val="center"/>
          </w:tcPr>
          <w:p w14:paraId="627BA772">
            <w:pPr>
              <w:jc w:val="center"/>
              <w:rPr>
                <w:sz w:val="21"/>
                <w:szCs w:val="21"/>
              </w:rPr>
            </w:pPr>
            <w:r>
              <w:rPr>
                <w:sz w:val="21"/>
                <w:szCs w:val="21"/>
              </w:rPr>
              <w:t>是否涉及强制采购节能产品</w:t>
            </w:r>
          </w:p>
        </w:tc>
        <w:tc>
          <w:tcPr>
            <w:tcW w:w="372" w:type="pct"/>
            <w:noWrap w:val="0"/>
            <w:vAlign w:val="center"/>
          </w:tcPr>
          <w:p w14:paraId="62ECB413">
            <w:pPr>
              <w:jc w:val="center"/>
              <w:rPr>
                <w:sz w:val="21"/>
                <w:szCs w:val="21"/>
              </w:rPr>
            </w:pPr>
            <w:r>
              <w:rPr>
                <w:sz w:val="21"/>
                <w:szCs w:val="21"/>
              </w:rPr>
              <w:t>是否涉及优先采购节能产品</w:t>
            </w:r>
          </w:p>
        </w:tc>
        <w:tc>
          <w:tcPr>
            <w:tcW w:w="372" w:type="pct"/>
            <w:noWrap w:val="0"/>
            <w:vAlign w:val="center"/>
          </w:tcPr>
          <w:p w14:paraId="46150705">
            <w:pPr>
              <w:jc w:val="center"/>
              <w:rPr>
                <w:sz w:val="21"/>
                <w:szCs w:val="21"/>
              </w:rPr>
            </w:pPr>
            <w:r>
              <w:rPr>
                <w:sz w:val="21"/>
                <w:szCs w:val="21"/>
              </w:rPr>
              <w:t>是否涉及优先采购环境标志产品</w:t>
            </w:r>
          </w:p>
        </w:tc>
      </w:tr>
      <w:tr w14:paraId="055B34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1" w:type="pct"/>
            <w:noWrap w:val="0"/>
            <w:vAlign w:val="center"/>
          </w:tcPr>
          <w:p w14:paraId="7C366293">
            <w:pPr>
              <w:jc w:val="center"/>
              <w:rPr>
                <w:sz w:val="21"/>
                <w:szCs w:val="21"/>
              </w:rPr>
            </w:pPr>
            <w:r>
              <w:rPr>
                <w:sz w:val="21"/>
                <w:szCs w:val="21"/>
              </w:rPr>
              <w:t>1</w:t>
            </w:r>
          </w:p>
        </w:tc>
        <w:tc>
          <w:tcPr>
            <w:tcW w:w="475" w:type="pct"/>
            <w:noWrap w:val="0"/>
            <w:vAlign w:val="center"/>
          </w:tcPr>
          <w:p w14:paraId="748DFEC9">
            <w:pPr>
              <w:jc w:val="center"/>
              <w:rPr>
                <w:sz w:val="21"/>
                <w:szCs w:val="21"/>
                <w:highlight w:val="none"/>
              </w:rPr>
            </w:pPr>
            <w:r>
              <w:rPr>
                <w:rFonts w:ascii="宋体" w:hAnsi="宋体" w:eastAsia="宋体" w:cs="宋体"/>
                <w:sz w:val="24"/>
                <w:szCs w:val="24"/>
              </w:rPr>
              <w:t>林业工程设计服务</w:t>
            </w:r>
          </w:p>
        </w:tc>
        <w:tc>
          <w:tcPr>
            <w:tcW w:w="767" w:type="pct"/>
            <w:noWrap w:val="0"/>
            <w:vAlign w:val="center"/>
          </w:tcPr>
          <w:p w14:paraId="382B724E">
            <w:pPr>
              <w:jc w:val="center"/>
              <w:rPr>
                <w:rFonts w:hint="default" w:eastAsia="宋体"/>
                <w:sz w:val="21"/>
                <w:szCs w:val="21"/>
                <w:highlight w:val="none"/>
                <w:lang w:val="en-US" w:eastAsia="zh-CN"/>
              </w:rPr>
            </w:pPr>
            <w:r>
              <w:rPr>
                <w:rFonts w:hint="eastAsia"/>
                <w:sz w:val="21"/>
                <w:szCs w:val="21"/>
                <w:highlight w:val="none"/>
                <w:lang w:val="en-US" w:eastAsia="zh-CN"/>
              </w:rPr>
              <w:t>卧龙特区野外巡护道路维护项目深化设计</w:t>
            </w:r>
          </w:p>
        </w:tc>
        <w:tc>
          <w:tcPr>
            <w:tcW w:w="523" w:type="pct"/>
            <w:noWrap w:val="0"/>
            <w:vAlign w:val="center"/>
          </w:tcPr>
          <w:p w14:paraId="69BF4CDC">
            <w:pPr>
              <w:jc w:val="center"/>
              <w:rPr>
                <w:sz w:val="21"/>
                <w:szCs w:val="21"/>
                <w:highlight w:val="none"/>
              </w:rPr>
            </w:pPr>
            <w:r>
              <w:rPr>
                <w:sz w:val="21"/>
                <w:szCs w:val="21"/>
                <w:highlight w:val="none"/>
              </w:rPr>
              <w:t>1.00（项）</w:t>
            </w:r>
          </w:p>
        </w:tc>
        <w:tc>
          <w:tcPr>
            <w:tcW w:w="682" w:type="pct"/>
            <w:noWrap w:val="0"/>
            <w:vAlign w:val="center"/>
          </w:tcPr>
          <w:p w14:paraId="7F499B15">
            <w:pPr>
              <w:jc w:val="center"/>
              <w:rPr>
                <w:rFonts w:hint="default" w:eastAsia="宋体"/>
                <w:sz w:val="21"/>
                <w:szCs w:val="21"/>
                <w:highlight w:val="none"/>
                <w:lang w:val="en-US" w:eastAsia="zh-CN"/>
              </w:rPr>
            </w:pPr>
            <w:r>
              <w:rPr>
                <w:rFonts w:hint="eastAsia"/>
                <w:sz w:val="21"/>
                <w:szCs w:val="21"/>
                <w:highlight w:val="none"/>
                <w:lang w:val="en-US" w:eastAsia="zh-CN"/>
              </w:rPr>
              <w:t>100000</w:t>
            </w:r>
          </w:p>
        </w:tc>
        <w:tc>
          <w:tcPr>
            <w:tcW w:w="405" w:type="pct"/>
            <w:noWrap w:val="0"/>
            <w:vAlign w:val="center"/>
          </w:tcPr>
          <w:p w14:paraId="13878F23">
            <w:pPr>
              <w:jc w:val="center"/>
              <w:rPr>
                <w:rFonts w:hint="default" w:eastAsia="宋体"/>
                <w:sz w:val="21"/>
                <w:szCs w:val="21"/>
                <w:highlight w:val="none"/>
                <w:lang w:val="en-US" w:eastAsia="zh-CN"/>
              </w:rPr>
            </w:pPr>
            <w:r>
              <w:rPr>
                <w:rFonts w:hint="eastAsia"/>
                <w:sz w:val="21"/>
                <w:szCs w:val="21"/>
                <w:highlight w:val="none"/>
                <w:lang w:val="en-US" w:eastAsia="zh-CN"/>
              </w:rPr>
              <w:t>其他未列明行业</w:t>
            </w:r>
          </w:p>
        </w:tc>
        <w:tc>
          <w:tcPr>
            <w:tcW w:w="394" w:type="pct"/>
            <w:noWrap w:val="0"/>
            <w:vAlign w:val="center"/>
          </w:tcPr>
          <w:p w14:paraId="2798090F">
            <w:pPr>
              <w:jc w:val="center"/>
              <w:rPr>
                <w:sz w:val="21"/>
                <w:szCs w:val="21"/>
                <w:highlight w:val="none"/>
              </w:rPr>
            </w:pPr>
            <w:r>
              <w:rPr>
                <w:sz w:val="21"/>
                <w:szCs w:val="21"/>
                <w:highlight w:val="none"/>
              </w:rPr>
              <w:t>否</w:t>
            </w:r>
          </w:p>
        </w:tc>
        <w:tc>
          <w:tcPr>
            <w:tcW w:w="376" w:type="pct"/>
            <w:noWrap w:val="0"/>
            <w:vAlign w:val="center"/>
          </w:tcPr>
          <w:p w14:paraId="2880692B">
            <w:pPr>
              <w:jc w:val="center"/>
              <w:rPr>
                <w:sz w:val="21"/>
                <w:szCs w:val="21"/>
              </w:rPr>
            </w:pPr>
            <w:r>
              <w:rPr>
                <w:sz w:val="21"/>
                <w:szCs w:val="21"/>
              </w:rPr>
              <w:t>否</w:t>
            </w:r>
          </w:p>
        </w:tc>
        <w:tc>
          <w:tcPr>
            <w:tcW w:w="369" w:type="pct"/>
            <w:noWrap w:val="0"/>
            <w:vAlign w:val="center"/>
          </w:tcPr>
          <w:p w14:paraId="00960539">
            <w:pPr>
              <w:jc w:val="center"/>
              <w:rPr>
                <w:sz w:val="21"/>
                <w:szCs w:val="21"/>
              </w:rPr>
            </w:pPr>
            <w:r>
              <w:rPr>
                <w:sz w:val="21"/>
                <w:szCs w:val="21"/>
              </w:rPr>
              <w:t>否</w:t>
            </w:r>
          </w:p>
        </w:tc>
        <w:tc>
          <w:tcPr>
            <w:tcW w:w="372" w:type="pct"/>
            <w:noWrap w:val="0"/>
            <w:vAlign w:val="center"/>
          </w:tcPr>
          <w:p w14:paraId="1CFF55BC">
            <w:pPr>
              <w:jc w:val="center"/>
              <w:rPr>
                <w:sz w:val="21"/>
                <w:szCs w:val="21"/>
              </w:rPr>
            </w:pPr>
            <w:r>
              <w:rPr>
                <w:sz w:val="21"/>
                <w:szCs w:val="21"/>
              </w:rPr>
              <w:t>否</w:t>
            </w:r>
          </w:p>
        </w:tc>
        <w:tc>
          <w:tcPr>
            <w:tcW w:w="372" w:type="pct"/>
            <w:noWrap w:val="0"/>
            <w:vAlign w:val="center"/>
          </w:tcPr>
          <w:p w14:paraId="626A6E4D">
            <w:pPr>
              <w:jc w:val="center"/>
              <w:rPr>
                <w:sz w:val="21"/>
                <w:szCs w:val="21"/>
              </w:rPr>
            </w:pPr>
            <w:r>
              <w:rPr>
                <w:sz w:val="21"/>
                <w:szCs w:val="21"/>
              </w:rPr>
              <w:t>否</w:t>
            </w:r>
          </w:p>
        </w:tc>
      </w:tr>
    </w:tbl>
    <w:p w14:paraId="417B527C">
      <w:pPr>
        <w:bidi w:val="0"/>
        <w:ind w:firstLine="480" w:firstLineChars="0"/>
        <w:rPr>
          <w:rFonts w:hint="default"/>
          <w:b/>
          <w:bCs/>
          <w:lang w:val="en-US" w:eastAsia="zh-CN"/>
        </w:rPr>
      </w:pPr>
      <w:r>
        <w:rPr>
          <w:rFonts w:hint="eastAsia"/>
          <w:b/>
          <w:bCs/>
          <w:lang w:val="en-US" w:eastAsia="zh-CN"/>
        </w:rPr>
        <w:t>三</w:t>
      </w:r>
      <w:r>
        <w:rPr>
          <w:rFonts w:hint="eastAsia"/>
          <w:b/>
          <w:bCs/>
        </w:rPr>
        <w:t>、</w:t>
      </w:r>
      <w:r>
        <w:rPr>
          <w:rFonts w:hint="eastAsia"/>
          <w:b/>
          <w:bCs/>
          <w:lang w:val="en-US" w:eastAsia="zh-CN"/>
        </w:rPr>
        <w:t>报价要求</w:t>
      </w:r>
    </w:p>
    <w:tbl>
      <w:tblPr>
        <w:tblStyle w:val="7"/>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28"/>
        <w:gridCol w:w="2012"/>
        <w:gridCol w:w="1090"/>
        <w:gridCol w:w="1380"/>
        <w:gridCol w:w="1240"/>
        <w:gridCol w:w="1110"/>
        <w:gridCol w:w="1325"/>
      </w:tblGrid>
      <w:tr w14:paraId="2993B9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9" w:type="pct"/>
            <w:noWrap w:val="0"/>
            <w:vAlign w:val="center"/>
          </w:tcPr>
          <w:p w14:paraId="6C434B65">
            <w:pPr>
              <w:jc w:val="center"/>
              <w:rPr>
                <w:sz w:val="21"/>
                <w:szCs w:val="21"/>
              </w:rPr>
            </w:pPr>
            <w:r>
              <w:rPr>
                <w:sz w:val="21"/>
                <w:szCs w:val="21"/>
              </w:rPr>
              <w:t>序号</w:t>
            </w:r>
          </w:p>
        </w:tc>
        <w:tc>
          <w:tcPr>
            <w:tcW w:w="1132" w:type="pct"/>
            <w:noWrap w:val="0"/>
            <w:vAlign w:val="center"/>
          </w:tcPr>
          <w:p w14:paraId="0C2F94B3">
            <w:pPr>
              <w:jc w:val="center"/>
              <w:rPr>
                <w:sz w:val="21"/>
                <w:szCs w:val="21"/>
              </w:rPr>
            </w:pPr>
            <w:r>
              <w:rPr>
                <w:sz w:val="21"/>
                <w:szCs w:val="21"/>
              </w:rPr>
              <w:t>报价内容</w:t>
            </w:r>
          </w:p>
        </w:tc>
        <w:tc>
          <w:tcPr>
            <w:tcW w:w="613" w:type="pct"/>
            <w:noWrap w:val="0"/>
            <w:vAlign w:val="center"/>
          </w:tcPr>
          <w:p w14:paraId="25DD0949">
            <w:pPr>
              <w:jc w:val="center"/>
              <w:rPr>
                <w:sz w:val="21"/>
                <w:szCs w:val="21"/>
              </w:rPr>
            </w:pPr>
            <w:r>
              <w:rPr>
                <w:sz w:val="21"/>
                <w:szCs w:val="21"/>
              </w:rPr>
              <w:t>数量</w:t>
            </w:r>
          </w:p>
        </w:tc>
        <w:tc>
          <w:tcPr>
            <w:tcW w:w="776" w:type="pct"/>
            <w:noWrap w:val="0"/>
            <w:vAlign w:val="center"/>
          </w:tcPr>
          <w:p w14:paraId="7E65A2EC">
            <w:pPr>
              <w:jc w:val="center"/>
              <w:rPr>
                <w:rFonts w:hint="eastAsia" w:eastAsia="宋体"/>
                <w:sz w:val="21"/>
                <w:szCs w:val="21"/>
                <w:lang w:eastAsia="zh-CN"/>
              </w:rPr>
            </w:pPr>
            <w:r>
              <w:rPr>
                <w:sz w:val="21"/>
                <w:szCs w:val="21"/>
              </w:rPr>
              <w:t>单价</w:t>
            </w:r>
            <w:r>
              <w:rPr>
                <w:rFonts w:hint="eastAsia"/>
                <w:sz w:val="21"/>
                <w:szCs w:val="21"/>
                <w:lang w:eastAsia="zh-CN"/>
              </w:rPr>
              <w:t>（</w:t>
            </w:r>
            <w:r>
              <w:rPr>
                <w:rFonts w:hint="eastAsia"/>
                <w:sz w:val="21"/>
                <w:szCs w:val="21"/>
                <w:lang w:val="en-US" w:eastAsia="zh-CN"/>
              </w:rPr>
              <w:t>元</w:t>
            </w:r>
            <w:r>
              <w:rPr>
                <w:rFonts w:hint="eastAsia"/>
                <w:sz w:val="21"/>
                <w:szCs w:val="21"/>
                <w:lang w:eastAsia="zh-CN"/>
              </w:rPr>
              <w:t>）</w:t>
            </w:r>
          </w:p>
        </w:tc>
        <w:tc>
          <w:tcPr>
            <w:tcW w:w="697" w:type="pct"/>
            <w:noWrap w:val="0"/>
            <w:vAlign w:val="center"/>
          </w:tcPr>
          <w:p w14:paraId="03033B58">
            <w:pPr>
              <w:jc w:val="center"/>
              <w:rPr>
                <w:rFonts w:hint="eastAsia" w:eastAsia="宋体"/>
                <w:sz w:val="21"/>
                <w:szCs w:val="21"/>
                <w:lang w:eastAsia="zh-CN"/>
              </w:rPr>
            </w:pPr>
            <w:r>
              <w:rPr>
                <w:sz w:val="21"/>
                <w:szCs w:val="21"/>
              </w:rPr>
              <w:t>最高限价</w:t>
            </w:r>
            <w:r>
              <w:rPr>
                <w:rFonts w:hint="eastAsia"/>
                <w:sz w:val="21"/>
                <w:szCs w:val="21"/>
                <w:lang w:eastAsia="zh-CN"/>
              </w:rPr>
              <w:t>（</w:t>
            </w:r>
            <w:r>
              <w:rPr>
                <w:rFonts w:hint="eastAsia"/>
                <w:sz w:val="21"/>
                <w:szCs w:val="21"/>
                <w:lang w:val="en-US" w:eastAsia="zh-CN"/>
              </w:rPr>
              <w:t>元</w:t>
            </w:r>
            <w:r>
              <w:rPr>
                <w:rFonts w:hint="eastAsia"/>
                <w:sz w:val="21"/>
                <w:szCs w:val="21"/>
                <w:lang w:eastAsia="zh-CN"/>
              </w:rPr>
              <w:t>）</w:t>
            </w:r>
          </w:p>
        </w:tc>
        <w:tc>
          <w:tcPr>
            <w:tcW w:w="624" w:type="pct"/>
            <w:noWrap w:val="0"/>
            <w:vAlign w:val="center"/>
          </w:tcPr>
          <w:p w14:paraId="633626F4">
            <w:pPr>
              <w:jc w:val="center"/>
              <w:rPr>
                <w:sz w:val="21"/>
                <w:szCs w:val="21"/>
              </w:rPr>
            </w:pPr>
            <w:r>
              <w:rPr>
                <w:sz w:val="21"/>
                <w:szCs w:val="21"/>
              </w:rPr>
              <w:t>价款形式</w:t>
            </w:r>
          </w:p>
        </w:tc>
        <w:tc>
          <w:tcPr>
            <w:tcW w:w="745" w:type="pct"/>
            <w:noWrap w:val="0"/>
            <w:vAlign w:val="center"/>
          </w:tcPr>
          <w:p w14:paraId="15287D72">
            <w:pPr>
              <w:jc w:val="center"/>
              <w:rPr>
                <w:sz w:val="21"/>
                <w:szCs w:val="21"/>
              </w:rPr>
            </w:pPr>
            <w:r>
              <w:rPr>
                <w:sz w:val="21"/>
                <w:szCs w:val="21"/>
              </w:rPr>
              <w:t>报价说明</w:t>
            </w:r>
          </w:p>
        </w:tc>
      </w:tr>
      <w:tr w14:paraId="713BCF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9" w:type="pct"/>
            <w:noWrap w:val="0"/>
            <w:vAlign w:val="center"/>
          </w:tcPr>
          <w:p w14:paraId="1E8E431F">
            <w:pPr>
              <w:jc w:val="center"/>
              <w:rPr>
                <w:sz w:val="21"/>
                <w:szCs w:val="21"/>
              </w:rPr>
            </w:pPr>
            <w:r>
              <w:rPr>
                <w:sz w:val="21"/>
                <w:szCs w:val="21"/>
              </w:rPr>
              <w:t>1</w:t>
            </w:r>
          </w:p>
        </w:tc>
        <w:tc>
          <w:tcPr>
            <w:tcW w:w="1132" w:type="pct"/>
            <w:noWrap w:val="0"/>
            <w:vAlign w:val="center"/>
          </w:tcPr>
          <w:p w14:paraId="2241D2A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sz w:val="21"/>
                <w:szCs w:val="21"/>
              </w:rPr>
            </w:pPr>
            <w:r>
              <w:rPr>
                <w:rFonts w:hint="eastAsia"/>
                <w:sz w:val="21"/>
                <w:szCs w:val="21"/>
                <w:lang w:val="en-US" w:eastAsia="zh-CN"/>
              </w:rPr>
              <w:t>卧龙特区野外巡护道路维护项目深化设计</w:t>
            </w:r>
          </w:p>
        </w:tc>
        <w:tc>
          <w:tcPr>
            <w:tcW w:w="613" w:type="pct"/>
            <w:noWrap w:val="0"/>
            <w:vAlign w:val="center"/>
          </w:tcPr>
          <w:p w14:paraId="652BB896">
            <w:pPr>
              <w:jc w:val="center"/>
              <w:rPr>
                <w:sz w:val="21"/>
                <w:szCs w:val="21"/>
              </w:rPr>
            </w:pPr>
            <w:r>
              <w:rPr>
                <w:sz w:val="21"/>
                <w:szCs w:val="21"/>
              </w:rPr>
              <w:t>1.00（项）</w:t>
            </w:r>
          </w:p>
        </w:tc>
        <w:tc>
          <w:tcPr>
            <w:tcW w:w="776" w:type="pct"/>
            <w:noWrap w:val="0"/>
            <w:vAlign w:val="center"/>
          </w:tcPr>
          <w:p w14:paraId="274806E9">
            <w:pPr>
              <w:jc w:val="center"/>
              <w:rPr>
                <w:sz w:val="21"/>
                <w:szCs w:val="21"/>
              </w:rPr>
            </w:pPr>
            <w:r>
              <w:rPr>
                <w:rFonts w:hint="eastAsia"/>
                <w:sz w:val="21"/>
                <w:szCs w:val="21"/>
                <w:lang w:val="en-US" w:eastAsia="zh-CN"/>
              </w:rPr>
              <w:t>100000</w:t>
            </w:r>
          </w:p>
        </w:tc>
        <w:tc>
          <w:tcPr>
            <w:tcW w:w="697" w:type="pct"/>
            <w:noWrap w:val="0"/>
            <w:vAlign w:val="center"/>
          </w:tcPr>
          <w:p w14:paraId="3ED78585">
            <w:pPr>
              <w:jc w:val="center"/>
              <w:rPr>
                <w:sz w:val="21"/>
                <w:szCs w:val="21"/>
              </w:rPr>
            </w:pPr>
            <w:r>
              <w:rPr>
                <w:rFonts w:hint="eastAsia"/>
                <w:sz w:val="21"/>
                <w:szCs w:val="21"/>
                <w:lang w:val="en-US" w:eastAsia="zh-CN"/>
              </w:rPr>
              <w:t>100000</w:t>
            </w:r>
          </w:p>
        </w:tc>
        <w:tc>
          <w:tcPr>
            <w:tcW w:w="624" w:type="pct"/>
            <w:noWrap w:val="0"/>
            <w:vAlign w:val="center"/>
          </w:tcPr>
          <w:p w14:paraId="6B52132E">
            <w:pPr>
              <w:jc w:val="center"/>
              <w:rPr>
                <w:sz w:val="21"/>
                <w:szCs w:val="21"/>
              </w:rPr>
            </w:pPr>
            <w:r>
              <w:rPr>
                <w:sz w:val="21"/>
                <w:szCs w:val="21"/>
              </w:rPr>
              <w:t>总价</w:t>
            </w:r>
          </w:p>
        </w:tc>
        <w:tc>
          <w:tcPr>
            <w:tcW w:w="745" w:type="pct"/>
            <w:noWrap w:val="0"/>
            <w:vAlign w:val="center"/>
          </w:tcPr>
          <w:p w14:paraId="23429C66">
            <w:pPr>
              <w:jc w:val="center"/>
              <w:rPr>
                <w:sz w:val="21"/>
                <w:szCs w:val="21"/>
              </w:rPr>
            </w:pPr>
            <w:r>
              <w:rPr>
                <w:sz w:val="21"/>
                <w:szCs w:val="21"/>
              </w:rPr>
              <w:t>无</w:t>
            </w:r>
          </w:p>
        </w:tc>
      </w:tr>
    </w:tbl>
    <w:p w14:paraId="38E37C7E">
      <w:pPr>
        <w:bidi w:val="0"/>
        <w:ind w:firstLine="480" w:firstLineChars="0"/>
        <w:rPr>
          <w:rFonts w:hint="eastAsia"/>
        </w:rPr>
      </w:pPr>
      <w:r>
        <w:rPr>
          <w:rFonts w:hint="eastAsia"/>
          <w:lang w:eastAsia="zh-CN"/>
        </w:rPr>
        <w:t>★注：（</w:t>
      </w:r>
      <w:r>
        <w:rPr>
          <w:rFonts w:hint="eastAsia"/>
          <w:lang w:val="en-US" w:eastAsia="zh-CN"/>
        </w:rPr>
        <w:t>1</w:t>
      </w:r>
      <w:r>
        <w:rPr>
          <w:rFonts w:hint="eastAsia"/>
          <w:lang w:eastAsia="zh-CN"/>
        </w:rPr>
        <w:t>）采购包</w:t>
      </w:r>
      <w:r>
        <w:rPr>
          <w:rFonts w:hint="eastAsia"/>
          <w:lang w:val="en-US" w:eastAsia="zh-CN"/>
        </w:rPr>
        <w:t>中</w:t>
      </w:r>
      <w:r>
        <w:rPr>
          <w:rFonts w:hint="eastAsia"/>
          <w:lang w:eastAsia="zh-CN"/>
        </w:rPr>
        <w:t>涉及货物的，投标人响应产品应当</w:t>
      </w:r>
      <w:r>
        <w:rPr>
          <w:rFonts w:hint="eastAsia"/>
          <w:lang w:val="en-US" w:eastAsia="zh-CN"/>
        </w:rPr>
        <w:t>通过报价表</w:t>
      </w:r>
      <w:r>
        <w:rPr>
          <w:rFonts w:hint="eastAsia"/>
          <w:lang w:eastAsia="zh-CN"/>
        </w:rPr>
        <w:t>明确品牌和规格型号并指向唯一产品，不能指向唯一产品的应</w:t>
      </w:r>
      <w:r>
        <w:rPr>
          <w:rFonts w:hint="eastAsia"/>
          <w:lang w:val="en-US" w:eastAsia="zh-CN"/>
        </w:rPr>
        <w:t>做</w:t>
      </w:r>
      <w:r>
        <w:rPr>
          <w:rFonts w:hint="eastAsia"/>
          <w:lang w:eastAsia="zh-CN"/>
        </w:rPr>
        <w:t>补充说明；（</w:t>
      </w:r>
      <w:r>
        <w:rPr>
          <w:rFonts w:hint="eastAsia"/>
          <w:lang w:val="en-US" w:eastAsia="zh-CN"/>
        </w:rPr>
        <w:t>2</w:t>
      </w:r>
      <w:r>
        <w:rPr>
          <w:rFonts w:hint="eastAsia"/>
          <w:lang w:eastAsia="zh-CN"/>
        </w:rPr>
        <w:t>）</w:t>
      </w:r>
      <w:r>
        <w:rPr>
          <w:rFonts w:hint="eastAsia"/>
          <w:lang w:val="en-US" w:eastAsia="zh-CN"/>
        </w:rPr>
        <w:t>报价表中应明确货物及服务金额，服务金额包含安装调试、软件开发及运维服务等。</w:t>
      </w:r>
      <w:bookmarkStart w:id="70" w:name="_Hlk521051068"/>
    </w:p>
    <w:p w14:paraId="69B18E98">
      <w:pPr>
        <w:spacing w:line="460" w:lineRule="exact"/>
        <w:ind w:firstLine="480" w:firstLineChars="200"/>
        <w:rPr>
          <w:rFonts w:hint="eastAsia" w:ascii="宋体" w:cs="宋体"/>
          <w:b/>
          <w:bCs/>
          <w:color w:val="auto"/>
          <w:sz w:val="24"/>
          <w:lang w:val="en-US" w:eastAsia="zh-CN"/>
        </w:rPr>
      </w:pPr>
      <w:r>
        <w:rPr>
          <w:rFonts w:hint="eastAsia" w:ascii="宋体" w:cs="宋体"/>
          <w:b/>
          <w:bCs/>
          <w:color w:val="auto"/>
          <w:sz w:val="24"/>
          <w:lang w:val="en-US" w:eastAsia="zh-CN"/>
        </w:rPr>
        <w:t>三、技术要求</w:t>
      </w:r>
    </w:p>
    <w:p w14:paraId="44B80BED">
      <w:pPr>
        <w:bidi w:val="0"/>
        <w:ind w:firstLine="480" w:firstLineChars="0"/>
        <w:rPr>
          <w:rFonts w:hint="default"/>
          <w:b/>
          <w:bCs/>
          <w:lang w:val="en-US" w:eastAsia="zh-CN"/>
        </w:rPr>
      </w:pPr>
      <w:r>
        <w:rPr>
          <w:rFonts w:hint="eastAsia"/>
          <w:b/>
          <w:bCs/>
          <w:lang w:val="en-US" w:eastAsia="zh-CN"/>
        </w:rPr>
        <w:t>（一）调查服务要求</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116"/>
        <w:gridCol w:w="7119"/>
      </w:tblGrid>
      <w:tr w14:paraId="0B0A9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noWrap w:val="0"/>
            <w:vAlign w:val="center"/>
          </w:tcPr>
          <w:p w14:paraId="42363517">
            <w:pPr>
              <w:bidi w:val="0"/>
              <w:jc w:val="center"/>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序号</w:t>
            </w:r>
          </w:p>
        </w:tc>
        <w:tc>
          <w:tcPr>
            <w:tcW w:w="1116" w:type="dxa"/>
            <w:noWrap w:val="0"/>
            <w:vAlign w:val="center"/>
          </w:tcPr>
          <w:p w14:paraId="1E1D0979">
            <w:pPr>
              <w:bidi w:val="0"/>
              <w:jc w:val="center"/>
              <w:rPr>
                <w:rFonts w:hint="default" w:ascii="宋体" w:hAnsi="宋体" w:eastAsia="宋体" w:cs="宋体"/>
                <w:b/>
                <w:bCs/>
                <w:sz w:val="20"/>
                <w:szCs w:val="20"/>
                <w:vertAlign w:val="baseline"/>
                <w:lang w:val="en-US" w:eastAsia="zh-CN"/>
              </w:rPr>
            </w:pPr>
            <w:r>
              <w:rPr>
                <w:rFonts w:hint="eastAsia" w:ascii="宋体" w:hAnsi="宋体" w:cs="宋体"/>
                <w:b/>
                <w:bCs/>
                <w:sz w:val="20"/>
                <w:szCs w:val="20"/>
                <w:vertAlign w:val="baseline"/>
                <w:lang w:val="en-US" w:eastAsia="zh-CN"/>
              </w:rPr>
              <w:t>服务内容</w:t>
            </w:r>
          </w:p>
        </w:tc>
        <w:tc>
          <w:tcPr>
            <w:tcW w:w="7119" w:type="dxa"/>
            <w:noWrap w:val="0"/>
            <w:vAlign w:val="center"/>
          </w:tcPr>
          <w:p w14:paraId="33E62488">
            <w:pPr>
              <w:bidi w:val="0"/>
              <w:jc w:val="center"/>
              <w:rPr>
                <w:rFonts w:hint="default" w:ascii="宋体" w:hAnsi="宋体" w:eastAsia="宋体" w:cs="宋体"/>
                <w:b/>
                <w:bCs/>
                <w:sz w:val="20"/>
                <w:szCs w:val="20"/>
                <w:vertAlign w:val="baseline"/>
                <w:lang w:val="en-US" w:eastAsia="zh-CN"/>
              </w:rPr>
            </w:pPr>
            <w:r>
              <w:rPr>
                <w:rFonts w:hint="eastAsia" w:ascii="宋体" w:hAnsi="宋体" w:cs="宋体"/>
                <w:b/>
                <w:bCs/>
                <w:sz w:val="20"/>
                <w:szCs w:val="20"/>
                <w:vertAlign w:val="baseline"/>
                <w:lang w:val="en-US" w:eastAsia="zh-CN"/>
              </w:rPr>
              <w:t>技术及性能指标要求</w:t>
            </w:r>
          </w:p>
        </w:tc>
      </w:tr>
      <w:tr w14:paraId="16EB1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noWrap w:val="0"/>
            <w:vAlign w:val="center"/>
          </w:tcPr>
          <w:p w14:paraId="19B96064">
            <w:pPr>
              <w:bidi w:val="0"/>
              <w:jc w:val="center"/>
              <w:rPr>
                <w:rFonts w:hint="default" w:ascii="宋体" w:hAnsi="宋体" w:eastAsia="宋体" w:cs="宋体"/>
                <w:sz w:val="20"/>
                <w:szCs w:val="20"/>
                <w:vertAlign w:val="baseline"/>
                <w:lang w:val="en-US" w:eastAsia="zh-CN"/>
              </w:rPr>
            </w:pPr>
            <w:r>
              <w:rPr>
                <w:rFonts w:hint="eastAsia" w:ascii="宋体" w:hAnsi="宋体" w:cs="宋体"/>
                <w:sz w:val="20"/>
                <w:szCs w:val="20"/>
                <w:vertAlign w:val="baseline"/>
                <w:lang w:val="en-US" w:eastAsia="zh-CN"/>
              </w:rPr>
              <w:t>1</w:t>
            </w:r>
          </w:p>
        </w:tc>
        <w:tc>
          <w:tcPr>
            <w:tcW w:w="1116" w:type="dxa"/>
            <w:noWrap w:val="0"/>
            <w:vAlign w:val="center"/>
          </w:tcPr>
          <w:p w14:paraId="2F58FF81">
            <w:pPr>
              <w:bidi w:val="0"/>
              <w:jc w:val="center"/>
              <w:rPr>
                <w:rFonts w:hint="default" w:ascii="宋体" w:hAnsi="宋体" w:eastAsia="宋体" w:cs="宋体"/>
                <w:sz w:val="20"/>
                <w:szCs w:val="20"/>
                <w:vertAlign w:val="baseline"/>
                <w:lang w:val="en-US" w:eastAsia="zh-CN"/>
              </w:rPr>
            </w:pPr>
          </w:p>
        </w:tc>
        <w:tc>
          <w:tcPr>
            <w:tcW w:w="7119" w:type="dxa"/>
            <w:noWrap w:val="0"/>
            <w:vAlign w:val="top"/>
          </w:tcPr>
          <w:p w14:paraId="1DFD9905">
            <w:pPr>
              <w:bidi w:val="0"/>
              <w:rPr>
                <w:rFonts w:hint="eastAsia" w:ascii="宋体" w:hAnsi="宋体" w:cs="宋体"/>
                <w:sz w:val="20"/>
                <w:szCs w:val="20"/>
                <w:vertAlign w:val="baseline"/>
                <w:lang w:val="en-US" w:eastAsia="zh-CN"/>
              </w:rPr>
            </w:pPr>
            <w:r>
              <w:rPr>
                <w:rFonts w:hint="eastAsia" w:ascii="宋体" w:hAnsi="宋体" w:cs="宋体"/>
                <w:sz w:val="20"/>
                <w:szCs w:val="20"/>
                <w:vertAlign w:val="baseline"/>
                <w:lang w:val="en-US" w:eastAsia="zh-CN"/>
              </w:rPr>
              <w:t>1、★服务内容</w:t>
            </w:r>
          </w:p>
          <w:p w14:paraId="62AFEFB1">
            <w:pPr>
              <w:bidi w:val="0"/>
              <w:rPr>
                <w:rFonts w:hint="default" w:ascii="宋体" w:hAnsi="宋体" w:cs="宋体"/>
                <w:sz w:val="20"/>
                <w:szCs w:val="20"/>
                <w:vertAlign w:val="baseline"/>
                <w:lang w:val="en-US" w:eastAsia="zh-CN"/>
              </w:rPr>
            </w:pPr>
            <w:r>
              <w:rPr>
                <w:rFonts w:hint="eastAsia" w:ascii="宋体" w:hAnsi="宋体" w:cs="宋体"/>
                <w:sz w:val="20"/>
                <w:szCs w:val="20"/>
                <w:vertAlign w:val="baseline"/>
                <w:lang w:val="en-US" w:eastAsia="zh-CN"/>
              </w:rPr>
              <w:t>（1）</w:t>
            </w:r>
            <w:r>
              <w:rPr>
                <w:rFonts w:hint="default" w:ascii="宋体" w:hAnsi="宋体" w:cs="宋体"/>
                <w:sz w:val="20"/>
                <w:szCs w:val="20"/>
                <w:vertAlign w:val="baseline"/>
                <w:lang w:val="en-US" w:eastAsia="zh-CN"/>
              </w:rPr>
              <w:t>方案编制</w:t>
            </w:r>
          </w:p>
          <w:p w14:paraId="6DBC802F">
            <w:pPr>
              <w:bidi w:val="0"/>
              <w:rPr>
                <w:rFonts w:hint="default" w:ascii="宋体" w:hAnsi="宋体" w:cs="宋体"/>
                <w:sz w:val="20"/>
                <w:szCs w:val="20"/>
                <w:vertAlign w:val="baseline"/>
                <w:lang w:val="en-US" w:eastAsia="zh-CN"/>
              </w:rPr>
            </w:pPr>
            <w:r>
              <w:rPr>
                <w:rFonts w:hint="default" w:ascii="宋体" w:hAnsi="宋体" w:cs="宋体"/>
                <w:sz w:val="20"/>
                <w:szCs w:val="20"/>
                <w:vertAlign w:val="baseline"/>
                <w:lang w:val="en-US" w:eastAsia="zh-CN"/>
              </w:rPr>
              <w:t>针对项目范围内 11.9 公里巡护车行道（三江保护站 — 潘达耳段 6.1 公里、卧龙镇三村至云中牧场段 5.8 公里）、58 公里巡护步行道（英雄沟、银长沟、正河、黄草坪、鸡心包、灰堆沟、西河共 7 条线路），编制完整可落地的</w:t>
            </w:r>
            <w:r>
              <w:rPr>
                <w:rFonts w:hint="eastAsia" w:ascii="宋体" w:hAnsi="宋体" w:cs="宋体"/>
                <w:sz w:val="20"/>
                <w:szCs w:val="20"/>
                <w:vertAlign w:val="baseline"/>
                <w:lang w:val="en-US" w:eastAsia="zh-CN"/>
              </w:rPr>
              <w:t>实施</w:t>
            </w:r>
            <w:r>
              <w:rPr>
                <w:rFonts w:hint="default" w:ascii="宋体" w:hAnsi="宋体" w:cs="宋体"/>
                <w:sz w:val="20"/>
                <w:szCs w:val="20"/>
                <w:vertAlign w:val="baseline"/>
                <w:lang w:val="en-US" w:eastAsia="zh-CN"/>
              </w:rPr>
              <w:t>方案内容包含：项目总体概况与实施目标、工程技术方案（含路基加固、路面修复、排水系统整治、挡墙及安全防护设施建设、生态标识布设等分项工程技术措施）、项目组织管理体系、实施进度计划、质量与安全管控措施、核心保护区生态保护专项实施方案（严格落实 “最小干预” 原则，明确施工期生态防护、原生植被保护恢复、废弃物处置等管控要求）、资金使用与管控方案、绩效目标落实措施、验收组织方案、风险防控与应急保障等内容。成果须符合大熊猫国家公园建设活动管理规范、中央财政国家公园补助资金管理要求。</w:t>
            </w:r>
          </w:p>
          <w:p w14:paraId="5370415F">
            <w:pPr>
              <w:bidi w:val="0"/>
              <w:rPr>
                <w:rFonts w:hint="default" w:ascii="宋体" w:hAnsi="宋体" w:cs="宋体"/>
                <w:sz w:val="20"/>
                <w:szCs w:val="20"/>
                <w:vertAlign w:val="baseline"/>
                <w:lang w:val="en-US" w:eastAsia="zh-CN"/>
              </w:rPr>
            </w:pPr>
            <w:r>
              <w:rPr>
                <w:rFonts w:hint="eastAsia" w:ascii="宋体" w:hAnsi="宋体" w:cs="宋体"/>
                <w:sz w:val="20"/>
                <w:szCs w:val="20"/>
                <w:vertAlign w:val="baseline"/>
                <w:lang w:val="en-US" w:eastAsia="zh-CN"/>
              </w:rPr>
              <w:t>（2）投资概算</w:t>
            </w:r>
            <w:r>
              <w:rPr>
                <w:rFonts w:hint="default" w:ascii="宋体" w:hAnsi="宋体" w:cs="宋体"/>
                <w:sz w:val="20"/>
                <w:szCs w:val="20"/>
                <w:vertAlign w:val="baseline"/>
                <w:lang w:val="en-US" w:eastAsia="zh-CN"/>
              </w:rPr>
              <w:t>编制</w:t>
            </w:r>
          </w:p>
          <w:p w14:paraId="4FCF4463">
            <w:pPr>
              <w:bidi w:val="0"/>
              <w:rPr>
                <w:rFonts w:hint="default" w:ascii="宋体" w:hAnsi="宋体" w:cs="宋体"/>
                <w:sz w:val="20"/>
                <w:szCs w:val="20"/>
                <w:vertAlign w:val="baseline"/>
                <w:lang w:val="en-US" w:eastAsia="zh-CN"/>
              </w:rPr>
            </w:pPr>
            <w:r>
              <w:rPr>
                <w:rFonts w:hint="default" w:ascii="宋体" w:hAnsi="宋体" w:cs="宋体"/>
                <w:sz w:val="20"/>
                <w:szCs w:val="20"/>
                <w:vertAlign w:val="baseline"/>
                <w:lang w:val="en-US" w:eastAsia="zh-CN"/>
              </w:rPr>
              <w:t>依据审定的实施方案工程内容，结合国家及四川省现行林业生态保护修复工程计价规则、概算定额与投资标准，编制项目投资概算文件，包含总概算表、分项工程概算表，明确各项费用构成与资金明细，概算口径严格契合中央财政国家公园补助资金使用管理要求，满足财政资金评审、项目投资管控及资金下达的合规性要求。。</w:t>
            </w:r>
          </w:p>
          <w:p w14:paraId="4B2FFCA3">
            <w:pPr>
              <w:bidi w:val="0"/>
              <w:rPr>
                <w:rFonts w:hint="default" w:ascii="宋体" w:hAnsi="宋体" w:cs="宋体"/>
                <w:sz w:val="20"/>
                <w:szCs w:val="20"/>
                <w:vertAlign w:val="baseline"/>
                <w:lang w:val="en-US" w:eastAsia="zh-CN"/>
              </w:rPr>
            </w:pPr>
            <w:r>
              <w:rPr>
                <w:rFonts w:hint="eastAsia" w:ascii="宋体" w:hAnsi="宋体" w:cs="宋体"/>
                <w:sz w:val="20"/>
                <w:szCs w:val="20"/>
                <w:vertAlign w:val="baseline"/>
                <w:lang w:val="en-US" w:eastAsia="zh-CN"/>
              </w:rPr>
              <w:t>（3）</w:t>
            </w:r>
            <w:r>
              <w:rPr>
                <w:rFonts w:hint="default" w:ascii="宋体" w:hAnsi="宋体" w:cs="宋体"/>
                <w:sz w:val="20"/>
                <w:szCs w:val="20"/>
                <w:vertAlign w:val="baseline"/>
                <w:lang w:val="en-US" w:eastAsia="zh-CN"/>
              </w:rPr>
              <w:t>技术配合服务</w:t>
            </w:r>
          </w:p>
          <w:p w14:paraId="3D7E3FE1">
            <w:pPr>
              <w:bidi w:val="0"/>
              <w:rPr>
                <w:rFonts w:hint="eastAsia" w:ascii="宋体" w:hAnsi="宋体" w:cs="宋体"/>
                <w:sz w:val="20"/>
                <w:szCs w:val="20"/>
                <w:vertAlign w:val="baseline"/>
                <w:lang w:val="en-US" w:eastAsia="zh-CN"/>
              </w:rPr>
            </w:pPr>
            <w:r>
              <w:rPr>
                <w:rFonts w:hint="default" w:ascii="宋体" w:hAnsi="宋体" w:cs="宋体"/>
                <w:sz w:val="20"/>
                <w:szCs w:val="20"/>
                <w:vertAlign w:val="baseline"/>
                <w:lang w:val="en-US" w:eastAsia="zh-CN"/>
              </w:rPr>
              <w:t>配合采购人完成方案与概算成果的内部审核、财政评审答疑工作，根据审核意见及时对成果进行修正完善；项目后续实施及验收阶段按需提供技术交底、现场咨询、资料支撑等配套服务；按采购人要求提交符合归档标准的纸质版与电子版成果文件</w:t>
            </w:r>
            <w:r>
              <w:rPr>
                <w:rFonts w:hint="eastAsia" w:ascii="宋体" w:hAnsi="宋体" w:cs="宋体"/>
                <w:sz w:val="20"/>
                <w:szCs w:val="20"/>
                <w:vertAlign w:val="baseline"/>
                <w:lang w:val="en-US" w:eastAsia="zh-CN"/>
              </w:rPr>
              <w:t>。</w:t>
            </w:r>
          </w:p>
          <w:p w14:paraId="371FC100">
            <w:pPr>
              <w:bidi w:val="0"/>
              <w:rPr>
                <w:rFonts w:hint="eastAsia" w:ascii="宋体" w:hAnsi="宋体" w:cs="宋体"/>
                <w:sz w:val="20"/>
                <w:szCs w:val="20"/>
                <w:vertAlign w:val="baseline"/>
                <w:lang w:val="en-US" w:eastAsia="zh-CN"/>
              </w:rPr>
            </w:pPr>
            <w:r>
              <w:rPr>
                <w:rFonts w:hint="eastAsia" w:ascii="宋体" w:hAnsi="宋体" w:cs="宋体"/>
                <w:sz w:val="20"/>
                <w:szCs w:val="20"/>
                <w:vertAlign w:val="baseline"/>
                <w:lang w:val="en-US" w:eastAsia="zh-CN"/>
              </w:rPr>
              <w:t>2、★质量检查监督</w:t>
            </w:r>
          </w:p>
          <w:p w14:paraId="737B9846">
            <w:pPr>
              <w:bidi w:val="0"/>
              <w:rPr>
                <w:rFonts w:hint="eastAsia" w:ascii="宋体" w:hAnsi="宋体" w:cs="宋体"/>
                <w:sz w:val="20"/>
                <w:szCs w:val="20"/>
                <w:vertAlign w:val="baseline"/>
                <w:lang w:val="en-US" w:eastAsia="zh-CN"/>
              </w:rPr>
            </w:pPr>
            <w:r>
              <w:rPr>
                <w:rFonts w:hint="eastAsia" w:ascii="宋体" w:hAnsi="宋体" w:cs="宋体"/>
                <w:sz w:val="20"/>
                <w:szCs w:val="20"/>
                <w:vertAlign w:val="baseline"/>
                <w:lang w:val="en-US" w:eastAsia="zh-CN"/>
              </w:rPr>
              <w:t>（1）供应商提交的实施方案与概算成果须符合大熊猫国家公园管控要求及相关行业标准规范，建立内部三级质量审核机制，确保方案技术可行、造价计量准确合规。</w:t>
            </w:r>
          </w:p>
          <w:p w14:paraId="612E937A">
            <w:pPr>
              <w:bidi w:val="0"/>
              <w:rPr>
                <w:rFonts w:hint="eastAsia" w:ascii="宋体" w:hAnsi="宋体" w:cs="宋体"/>
                <w:sz w:val="20"/>
                <w:szCs w:val="20"/>
                <w:vertAlign w:val="baseline"/>
                <w:lang w:val="en-US" w:eastAsia="zh-CN"/>
              </w:rPr>
            </w:pPr>
            <w:r>
              <w:rPr>
                <w:rFonts w:hint="eastAsia" w:ascii="宋体" w:hAnsi="宋体" w:cs="宋体"/>
                <w:sz w:val="20"/>
                <w:szCs w:val="20"/>
                <w:vertAlign w:val="baseline"/>
                <w:lang w:val="en-US" w:eastAsia="zh-CN"/>
              </w:rPr>
              <w:t>3、★成果要求</w:t>
            </w:r>
          </w:p>
          <w:p w14:paraId="4A116C7D">
            <w:pPr>
              <w:bidi w:val="0"/>
              <w:rPr>
                <w:rFonts w:hint="default" w:ascii="宋体" w:hAnsi="宋体" w:cs="宋体"/>
                <w:sz w:val="20"/>
                <w:szCs w:val="20"/>
                <w:vertAlign w:val="baseline"/>
                <w:lang w:val="en-US" w:eastAsia="zh-CN"/>
              </w:rPr>
            </w:pPr>
            <w:r>
              <w:rPr>
                <w:rFonts w:hint="eastAsia" w:ascii="宋体" w:hAnsi="宋体" w:cs="宋体"/>
                <w:sz w:val="20"/>
                <w:szCs w:val="20"/>
                <w:vertAlign w:val="baseline"/>
                <w:lang w:val="en-US" w:eastAsia="zh-CN"/>
              </w:rPr>
              <w:t>（</w:t>
            </w:r>
            <w:r>
              <w:rPr>
                <w:rFonts w:hint="default" w:ascii="宋体" w:hAnsi="宋体" w:cs="宋体"/>
                <w:sz w:val="20"/>
                <w:szCs w:val="20"/>
                <w:vertAlign w:val="baseline"/>
                <w:lang w:val="en-US" w:eastAsia="zh-CN"/>
              </w:rPr>
              <w:t>1）供应商须提交巡护道路能力提升</w:t>
            </w:r>
            <w:r>
              <w:rPr>
                <w:rFonts w:hint="eastAsia" w:ascii="宋体" w:hAnsi="宋体" w:cs="宋体"/>
                <w:sz w:val="20"/>
                <w:szCs w:val="20"/>
                <w:vertAlign w:val="baseline"/>
                <w:lang w:val="en-US" w:eastAsia="zh-CN"/>
              </w:rPr>
              <w:t>实施</w:t>
            </w:r>
            <w:r>
              <w:rPr>
                <w:rFonts w:hint="default" w:ascii="宋体" w:hAnsi="宋体" w:cs="宋体"/>
                <w:sz w:val="20"/>
                <w:szCs w:val="20"/>
                <w:vertAlign w:val="baseline"/>
                <w:lang w:val="en-US" w:eastAsia="zh-CN"/>
              </w:rPr>
              <w:t>方案、</w:t>
            </w:r>
            <w:r>
              <w:rPr>
                <w:rFonts w:hint="eastAsia" w:ascii="宋体" w:hAnsi="宋体" w:cs="宋体"/>
                <w:sz w:val="20"/>
                <w:szCs w:val="20"/>
                <w:vertAlign w:val="baseline"/>
                <w:lang w:val="en-US" w:eastAsia="zh-CN"/>
              </w:rPr>
              <w:t>概</w:t>
            </w:r>
            <w:r>
              <w:rPr>
                <w:rFonts w:hint="default" w:ascii="宋体" w:hAnsi="宋体" w:cs="宋体"/>
                <w:sz w:val="20"/>
                <w:szCs w:val="20"/>
                <w:vertAlign w:val="baseline"/>
                <w:lang w:val="en-US" w:eastAsia="zh-CN"/>
              </w:rPr>
              <w:t>算</w:t>
            </w:r>
            <w:r>
              <w:rPr>
                <w:rFonts w:hint="eastAsia" w:ascii="宋体" w:hAnsi="宋体" w:cs="宋体"/>
                <w:sz w:val="20"/>
                <w:szCs w:val="20"/>
                <w:vertAlign w:val="baseline"/>
                <w:lang w:val="en-US" w:eastAsia="zh-CN"/>
              </w:rPr>
              <w:t>表</w:t>
            </w:r>
            <w:r>
              <w:rPr>
                <w:rFonts w:hint="default" w:ascii="宋体" w:hAnsi="宋体" w:cs="宋体"/>
                <w:sz w:val="20"/>
                <w:szCs w:val="20"/>
                <w:vertAlign w:val="baseline"/>
                <w:lang w:val="en-US" w:eastAsia="zh-CN"/>
              </w:rPr>
              <w:t>全套正式成果，加盖编制单位公章及对应执业印章，内容须符合大熊猫国家公园管控要求与相关行业规范，满足项目招标采购及财政资金管理审核标准。</w:t>
            </w:r>
          </w:p>
          <w:p w14:paraId="7B783A27">
            <w:pPr>
              <w:bidi w:val="0"/>
              <w:rPr>
                <w:rFonts w:hint="default" w:ascii="宋体" w:hAnsi="宋体" w:cs="宋体"/>
                <w:sz w:val="20"/>
                <w:szCs w:val="20"/>
                <w:vertAlign w:val="baseline"/>
                <w:lang w:val="en-US" w:eastAsia="zh-CN"/>
              </w:rPr>
            </w:pPr>
            <w:r>
              <w:rPr>
                <w:rFonts w:hint="default" w:ascii="宋体" w:hAnsi="宋体" w:cs="宋体"/>
                <w:sz w:val="20"/>
                <w:szCs w:val="20"/>
                <w:vertAlign w:val="baseline"/>
                <w:lang w:val="en-US" w:eastAsia="zh-CN"/>
              </w:rPr>
              <w:t>成果提供纸质版正本 1 份、副本 4 份，同步提交含可编辑源文件的电子版 1 套，资料须完整规范可供归档，并无偿配合采购人完成成果评审、调整等相关工作。</w:t>
            </w:r>
          </w:p>
          <w:p w14:paraId="16A61DE8">
            <w:pPr>
              <w:bidi w:val="0"/>
              <w:rPr>
                <w:rFonts w:hint="eastAsia" w:ascii="宋体" w:hAnsi="宋体" w:cs="宋体"/>
                <w:sz w:val="20"/>
                <w:szCs w:val="20"/>
                <w:vertAlign w:val="baseline"/>
                <w:lang w:val="en-US" w:eastAsia="zh-CN"/>
              </w:rPr>
            </w:pPr>
            <w:r>
              <w:rPr>
                <w:rFonts w:hint="eastAsia" w:ascii="宋体" w:hAnsi="宋体" w:cs="宋体"/>
                <w:sz w:val="20"/>
                <w:szCs w:val="20"/>
                <w:vertAlign w:val="baseline"/>
                <w:lang w:val="en-US" w:eastAsia="zh-CN"/>
              </w:rPr>
              <w:t>（4）★提交成果：</w:t>
            </w:r>
          </w:p>
          <w:p w14:paraId="2603EA3F">
            <w:pPr>
              <w:bidi w:val="0"/>
              <w:rPr>
                <w:rFonts w:hint="default" w:ascii="宋体" w:hAnsi="宋体" w:cs="宋体"/>
                <w:sz w:val="20"/>
                <w:szCs w:val="20"/>
                <w:vertAlign w:val="baseline"/>
                <w:lang w:val="en-US" w:eastAsia="zh-CN"/>
              </w:rPr>
            </w:pPr>
            <w:r>
              <w:rPr>
                <w:rFonts w:hint="default" w:ascii="宋体" w:hAnsi="宋体" w:cs="宋体"/>
                <w:sz w:val="20"/>
                <w:szCs w:val="20"/>
                <w:vertAlign w:val="baseline"/>
                <w:lang w:val="en-US" w:eastAsia="zh-CN"/>
              </w:rPr>
              <w:t>①</w:t>
            </w:r>
            <w:r>
              <w:rPr>
                <w:rFonts w:hint="eastAsia" w:ascii="宋体" w:hAnsi="宋体" w:cs="宋体"/>
                <w:sz w:val="20"/>
                <w:szCs w:val="20"/>
                <w:vertAlign w:val="baseline"/>
                <w:lang w:val="en-US" w:eastAsia="zh-CN"/>
              </w:rPr>
              <w:t>大熊猫国家公园卧龙片区</w:t>
            </w:r>
            <w:r>
              <w:rPr>
                <w:rFonts w:hint="default" w:ascii="宋体" w:hAnsi="宋体" w:cs="宋体"/>
                <w:sz w:val="20"/>
                <w:szCs w:val="20"/>
                <w:vertAlign w:val="baseline"/>
                <w:lang w:val="en-US" w:eastAsia="zh-CN"/>
              </w:rPr>
              <w:t>巡护道路能力提升</w:t>
            </w:r>
            <w:r>
              <w:rPr>
                <w:rFonts w:hint="eastAsia" w:ascii="宋体" w:hAnsi="宋体" w:cs="宋体"/>
                <w:sz w:val="20"/>
                <w:szCs w:val="20"/>
                <w:vertAlign w:val="baseline"/>
                <w:lang w:val="en-US" w:eastAsia="zh-CN"/>
              </w:rPr>
              <w:t>实施</w:t>
            </w:r>
            <w:r>
              <w:rPr>
                <w:rFonts w:hint="default" w:ascii="宋体" w:hAnsi="宋体" w:cs="宋体"/>
                <w:sz w:val="20"/>
                <w:szCs w:val="20"/>
                <w:vertAlign w:val="baseline"/>
                <w:lang w:val="en-US" w:eastAsia="zh-CN"/>
              </w:rPr>
              <w:t>方案；</w:t>
            </w:r>
          </w:p>
          <w:p w14:paraId="4CDDA467">
            <w:pPr>
              <w:bidi w:val="0"/>
              <w:rPr>
                <w:rFonts w:hint="default" w:ascii="宋体" w:hAnsi="宋体" w:cs="宋体"/>
                <w:sz w:val="20"/>
                <w:szCs w:val="20"/>
                <w:vertAlign w:val="baseline"/>
                <w:lang w:val="en-US" w:eastAsia="zh-CN"/>
              </w:rPr>
            </w:pPr>
            <w:r>
              <w:rPr>
                <w:rFonts w:hint="default" w:ascii="宋体" w:hAnsi="宋体" w:cs="宋体"/>
                <w:sz w:val="20"/>
                <w:szCs w:val="20"/>
                <w:vertAlign w:val="baseline"/>
                <w:lang w:val="en-US" w:eastAsia="zh-CN"/>
              </w:rPr>
              <w:t>②</w:t>
            </w:r>
            <w:r>
              <w:rPr>
                <w:rFonts w:hint="eastAsia" w:ascii="宋体" w:hAnsi="宋体" w:cs="宋体"/>
                <w:sz w:val="20"/>
                <w:szCs w:val="20"/>
                <w:vertAlign w:val="baseline"/>
                <w:lang w:val="en-US" w:eastAsia="zh-CN"/>
              </w:rPr>
              <w:t>概</w:t>
            </w:r>
            <w:r>
              <w:rPr>
                <w:rFonts w:hint="default" w:ascii="宋体" w:hAnsi="宋体" w:cs="宋体"/>
                <w:sz w:val="20"/>
                <w:szCs w:val="20"/>
                <w:vertAlign w:val="baseline"/>
                <w:lang w:val="en-US" w:eastAsia="zh-CN"/>
              </w:rPr>
              <w:t>算</w:t>
            </w:r>
            <w:r>
              <w:rPr>
                <w:rFonts w:hint="eastAsia" w:ascii="宋体" w:hAnsi="宋体" w:cs="宋体"/>
                <w:sz w:val="20"/>
                <w:szCs w:val="20"/>
                <w:vertAlign w:val="baseline"/>
                <w:lang w:val="en-US" w:eastAsia="zh-CN"/>
              </w:rPr>
              <w:t>表。</w:t>
            </w:r>
          </w:p>
        </w:tc>
      </w:tr>
      <w:tr w14:paraId="6960B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noWrap w:val="0"/>
            <w:vAlign w:val="center"/>
          </w:tcPr>
          <w:p w14:paraId="39473C80">
            <w:pPr>
              <w:bidi w:val="0"/>
              <w:jc w:val="center"/>
              <w:rPr>
                <w:rFonts w:hint="default" w:ascii="宋体" w:hAnsi="宋体" w:cs="宋体"/>
                <w:sz w:val="20"/>
                <w:szCs w:val="20"/>
                <w:vertAlign w:val="baseline"/>
                <w:lang w:val="en-US" w:eastAsia="zh-CN"/>
              </w:rPr>
            </w:pPr>
            <w:r>
              <w:rPr>
                <w:rFonts w:hint="eastAsia" w:ascii="宋体" w:hAnsi="宋体" w:cs="宋体"/>
                <w:sz w:val="20"/>
                <w:szCs w:val="20"/>
                <w:vertAlign w:val="baseline"/>
                <w:lang w:val="en-US" w:eastAsia="zh-CN"/>
              </w:rPr>
              <w:t>2</w:t>
            </w:r>
          </w:p>
        </w:tc>
        <w:tc>
          <w:tcPr>
            <w:tcW w:w="1116" w:type="dxa"/>
            <w:noWrap w:val="0"/>
            <w:vAlign w:val="center"/>
          </w:tcPr>
          <w:p w14:paraId="5E9A87C0">
            <w:pPr>
              <w:bidi w:val="0"/>
              <w:jc w:val="center"/>
              <w:rPr>
                <w:rFonts w:hint="default" w:ascii="宋体" w:hAnsi="宋体" w:eastAsia="宋体" w:cs="宋体"/>
                <w:sz w:val="20"/>
                <w:szCs w:val="20"/>
                <w:vertAlign w:val="baseline"/>
                <w:lang w:val="en-US" w:eastAsia="zh-CN"/>
              </w:rPr>
            </w:pPr>
            <w:r>
              <w:rPr>
                <w:rFonts w:hint="eastAsia" w:ascii="宋体" w:hAnsi="宋体" w:cs="宋体"/>
                <w:sz w:val="20"/>
                <w:szCs w:val="20"/>
                <w:vertAlign w:val="baseline"/>
                <w:lang w:val="en-US" w:eastAsia="zh-CN"/>
              </w:rPr>
              <w:t>服务期限</w:t>
            </w:r>
          </w:p>
        </w:tc>
        <w:tc>
          <w:tcPr>
            <w:tcW w:w="7119" w:type="dxa"/>
            <w:noWrap w:val="0"/>
            <w:vAlign w:val="top"/>
          </w:tcPr>
          <w:p w14:paraId="6ED127CF">
            <w:pPr>
              <w:spacing w:line="360" w:lineRule="auto"/>
              <w:jc w:val="both"/>
              <w:rPr>
                <w:rFonts w:hint="default" w:ascii="宋体" w:hAnsi="宋体" w:cs="宋体"/>
                <w:color w:val="auto"/>
                <w:sz w:val="20"/>
                <w:szCs w:val="20"/>
                <w:highlight w:val="none"/>
                <w:vertAlign w:val="baseline"/>
                <w:lang w:val="en-US" w:eastAsia="zh-CN"/>
              </w:rPr>
            </w:pPr>
            <w:r>
              <w:rPr>
                <w:rFonts w:hint="eastAsia" w:ascii="宋体" w:hAnsi="宋体" w:cs="宋体"/>
                <w:color w:val="auto"/>
                <w:sz w:val="20"/>
                <w:szCs w:val="20"/>
                <w:highlight w:val="none"/>
                <w:vertAlign w:val="baseline"/>
                <w:lang w:val="en-US" w:eastAsia="zh-CN"/>
              </w:rPr>
              <w:t>★</w:t>
            </w:r>
            <w:r>
              <w:rPr>
                <w:rFonts w:hint="eastAsia" w:ascii="宋体" w:hAnsi="宋体" w:cs="宋体"/>
                <w:color w:val="auto"/>
                <w:sz w:val="21"/>
                <w:szCs w:val="21"/>
                <w:highlight w:val="none"/>
                <w:vertAlign w:val="baseline"/>
                <w:lang w:val="en-US" w:eastAsia="zh-CN"/>
              </w:rPr>
              <w:t>自</w:t>
            </w:r>
            <w:r>
              <w:rPr>
                <w:rFonts w:hint="eastAsia"/>
                <w:color w:val="auto"/>
                <w:sz w:val="21"/>
                <w:szCs w:val="21"/>
                <w:highlight w:val="none"/>
              </w:rPr>
              <w:t>合同签订后</w:t>
            </w:r>
            <w:r>
              <w:rPr>
                <w:rFonts w:hint="eastAsia"/>
                <w:color w:val="auto"/>
                <w:sz w:val="21"/>
                <w:szCs w:val="21"/>
                <w:highlight w:val="none"/>
                <w:lang w:eastAsia="zh-CN"/>
              </w:rPr>
              <w:t>9</w:t>
            </w:r>
            <w:r>
              <w:rPr>
                <w:rFonts w:hint="eastAsia"/>
                <w:color w:val="auto"/>
                <w:sz w:val="21"/>
                <w:szCs w:val="21"/>
                <w:highlight w:val="none"/>
                <w:lang w:val="en-US" w:eastAsia="zh-CN"/>
              </w:rPr>
              <w:t>0</w:t>
            </w:r>
            <w:r>
              <w:rPr>
                <w:rFonts w:hint="eastAsia"/>
                <w:color w:val="auto"/>
                <w:sz w:val="21"/>
                <w:szCs w:val="21"/>
                <w:highlight w:val="none"/>
              </w:rPr>
              <w:t>日</w:t>
            </w:r>
            <w:r>
              <w:rPr>
                <w:rFonts w:hint="eastAsia"/>
                <w:color w:val="auto"/>
                <w:sz w:val="21"/>
                <w:szCs w:val="21"/>
                <w:highlight w:val="none"/>
                <w:vertAlign w:val="baseline"/>
                <w:lang w:val="en-US" w:eastAsia="zh-CN"/>
              </w:rPr>
              <w:t>。</w:t>
            </w:r>
          </w:p>
        </w:tc>
      </w:tr>
      <w:tr w14:paraId="37EBC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noWrap w:val="0"/>
            <w:vAlign w:val="center"/>
          </w:tcPr>
          <w:p w14:paraId="5ED25FC8">
            <w:pPr>
              <w:bidi w:val="0"/>
              <w:jc w:val="center"/>
              <w:rPr>
                <w:rFonts w:hint="default" w:ascii="宋体" w:hAnsi="宋体" w:cs="宋体"/>
                <w:sz w:val="20"/>
                <w:szCs w:val="20"/>
                <w:vertAlign w:val="baseline"/>
                <w:lang w:val="en-US" w:eastAsia="zh-CN"/>
              </w:rPr>
            </w:pPr>
            <w:r>
              <w:rPr>
                <w:rFonts w:hint="eastAsia" w:ascii="宋体" w:hAnsi="宋体" w:cs="宋体"/>
                <w:sz w:val="20"/>
                <w:szCs w:val="20"/>
                <w:vertAlign w:val="baseline"/>
                <w:lang w:val="en-US" w:eastAsia="zh-CN"/>
              </w:rPr>
              <w:t>3</w:t>
            </w:r>
          </w:p>
        </w:tc>
        <w:tc>
          <w:tcPr>
            <w:tcW w:w="1116" w:type="dxa"/>
            <w:noWrap w:val="0"/>
            <w:vAlign w:val="center"/>
          </w:tcPr>
          <w:p w14:paraId="349373A3">
            <w:pPr>
              <w:bidi w:val="0"/>
              <w:jc w:val="center"/>
              <w:rPr>
                <w:rFonts w:hint="default" w:ascii="宋体" w:hAnsi="宋体" w:cs="宋体"/>
                <w:sz w:val="20"/>
                <w:szCs w:val="20"/>
                <w:vertAlign w:val="baseline"/>
                <w:lang w:val="en-US" w:eastAsia="zh-CN"/>
              </w:rPr>
            </w:pPr>
            <w:r>
              <w:rPr>
                <w:rFonts w:hint="eastAsia" w:ascii="宋体" w:hAnsi="宋体" w:cs="宋体"/>
                <w:sz w:val="20"/>
                <w:szCs w:val="20"/>
                <w:vertAlign w:val="baseline"/>
                <w:lang w:val="en-US" w:eastAsia="zh-CN"/>
              </w:rPr>
              <w:t>保险</w:t>
            </w:r>
          </w:p>
        </w:tc>
        <w:tc>
          <w:tcPr>
            <w:tcW w:w="7119" w:type="dxa"/>
            <w:noWrap w:val="0"/>
            <w:vAlign w:val="top"/>
          </w:tcPr>
          <w:p w14:paraId="7E84D116">
            <w:pPr>
              <w:numPr>
                <w:ilvl w:val="0"/>
                <w:numId w:val="1"/>
              </w:numPr>
              <w:bidi w:val="0"/>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供应商应当遵守国家有关消防、安全、生产操作、劳动保护等方面规定，并根据自身实际情况和项目履约实际情况，购买涉及上诉履约风险的对应保险，保险金额以低效可能发生的事故因其发生所造成的财产、人身损失承担赔偿保险金责任，维护保险标的安全。</w:t>
            </w:r>
          </w:p>
          <w:p w14:paraId="5D2D2476">
            <w:pPr>
              <w:numPr>
                <w:ilvl w:val="0"/>
                <w:numId w:val="0"/>
              </w:numPr>
              <w:bidi w:val="0"/>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（2）供应商应为本项目提供履约的所有人员按照国家规定购买相关保险。</w:t>
            </w:r>
          </w:p>
        </w:tc>
      </w:tr>
      <w:tr w14:paraId="4E638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noWrap w:val="0"/>
            <w:vAlign w:val="center"/>
          </w:tcPr>
          <w:p w14:paraId="2A887243">
            <w:pPr>
              <w:bidi w:val="0"/>
              <w:jc w:val="center"/>
              <w:rPr>
                <w:rFonts w:hint="default" w:ascii="宋体" w:hAnsi="宋体" w:cs="宋体"/>
                <w:sz w:val="20"/>
                <w:szCs w:val="20"/>
                <w:vertAlign w:val="baseline"/>
                <w:lang w:val="en-US" w:eastAsia="zh-CN"/>
              </w:rPr>
            </w:pPr>
            <w:r>
              <w:rPr>
                <w:rFonts w:hint="eastAsia" w:ascii="宋体" w:hAnsi="宋体" w:cs="宋体"/>
                <w:sz w:val="20"/>
                <w:szCs w:val="20"/>
                <w:vertAlign w:val="baseline"/>
                <w:lang w:val="en-US" w:eastAsia="zh-CN"/>
              </w:rPr>
              <w:t>4</w:t>
            </w:r>
          </w:p>
        </w:tc>
        <w:tc>
          <w:tcPr>
            <w:tcW w:w="1116" w:type="dxa"/>
            <w:noWrap w:val="0"/>
            <w:vAlign w:val="center"/>
          </w:tcPr>
          <w:p w14:paraId="38A7FBAC">
            <w:pPr>
              <w:bidi w:val="0"/>
              <w:jc w:val="center"/>
              <w:rPr>
                <w:rFonts w:hint="default" w:ascii="宋体" w:hAnsi="宋体" w:cs="宋体"/>
                <w:sz w:val="20"/>
                <w:szCs w:val="20"/>
                <w:vertAlign w:val="baseline"/>
                <w:lang w:val="en-US" w:eastAsia="zh-CN"/>
              </w:rPr>
            </w:pPr>
            <w:r>
              <w:rPr>
                <w:rFonts w:hint="eastAsia" w:ascii="宋体" w:hAnsi="宋体" w:cs="宋体"/>
                <w:sz w:val="20"/>
                <w:szCs w:val="20"/>
                <w:vertAlign w:val="baseline"/>
                <w:lang w:val="en-US" w:eastAsia="zh-CN"/>
              </w:rPr>
              <w:t>其他</w:t>
            </w:r>
          </w:p>
        </w:tc>
        <w:tc>
          <w:tcPr>
            <w:tcW w:w="7119" w:type="dxa"/>
            <w:noWrap w:val="0"/>
            <w:vAlign w:val="center"/>
          </w:tcPr>
          <w:p w14:paraId="51BFCA8B">
            <w:pPr>
              <w:keepNext w:val="0"/>
              <w:keepLines w:val="0"/>
              <w:widowControl/>
              <w:suppressLineNumbers w:val="0"/>
              <w:jc w:val="left"/>
              <w:rPr>
                <w:rFonts w:hint="default"/>
                <w:color w:val="FF0000"/>
                <w:sz w:val="21"/>
                <w:szCs w:val="21"/>
                <w:highlight w:val="yellow"/>
                <w:vertAlign w:val="baseline"/>
                <w:lang w:val="en-US" w:eastAsia="zh-CN"/>
              </w:rPr>
            </w:pPr>
            <w:r>
              <w:rPr>
                <w:rFonts w:hint="eastAsia" w:ascii="宋体" w:hAnsi="宋体" w:eastAsia="宋体" w:cs="宋体"/>
                <w:color w:val="000000"/>
                <w:kern w:val="0"/>
                <w:sz w:val="19"/>
                <w:szCs w:val="19"/>
                <w:highlight w:val="none"/>
                <w:lang w:val="en-US" w:eastAsia="zh-CN" w:bidi="ar"/>
              </w:rPr>
              <w:t>供应商需主动向</w:t>
            </w:r>
            <w:r>
              <w:rPr>
                <w:rFonts w:hint="eastAsia" w:ascii="宋体" w:hAnsi="宋体" w:cs="宋体"/>
                <w:color w:val="000000"/>
                <w:kern w:val="0"/>
                <w:sz w:val="19"/>
                <w:szCs w:val="19"/>
                <w:highlight w:val="none"/>
                <w:lang w:val="en-US" w:eastAsia="zh-CN" w:bidi="ar"/>
              </w:rPr>
              <w:t>林业主管部门咨询，按照主管部门要求的格式、内容等完成纠错报告。并要在验收后，在售后服务期内，必要时需按甲方要求对成果报告、纠错报告等进行修改。</w:t>
            </w:r>
          </w:p>
        </w:tc>
      </w:tr>
    </w:tbl>
    <w:p w14:paraId="0062FBFC">
      <w:pPr>
        <w:bidi w:val="0"/>
        <w:ind w:firstLine="480" w:firstLineChars="0"/>
        <w:rPr>
          <w:rFonts w:hint="default"/>
          <w:b/>
          <w:bCs/>
          <w:lang w:val="en-US" w:eastAsia="zh-CN"/>
        </w:rPr>
      </w:pPr>
      <w:r>
        <w:rPr>
          <w:rFonts w:hint="eastAsia"/>
          <w:b/>
          <w:bCs/>
          <w:lang w:val="en-US" w:eastAsia="zh-CN"/>
        </w:rPr>
        <w:t>四、商务要求（实质性要求）</w:t>
      </w:r>
    </w:p>
    <w:tbl>
      <w:tblPr>
        <w:tblStyle w:val="7"/>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0"/>
        <w:gridCol w:w="1610"/>
        <w:gridCol w:w="6635"/>
      </w:tblGrid>
      <w:tr w14:paraId="2619F1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0" w:type="pct"/>
            <w:noWrap w:val="0"/>
            <w:vAlign w:val="center"/>
          </w:tcPr>
          <w:p w14:paraId="190711E5">
            <w:pPr>
              <w:spacing w:line="360" w:lineRule="auto"/>
              <w:jc w:val="center"/>
              <w:rPr>
                <w:b/>
                <w:bCs/>
                <w:sz w:val="21"/>
                <w:szCs w:val="21"/>
              </w:rPr>
            </w:pPr>
            <w:r>
              <w:rPr>
                <w:b/>
                <w:bCs/>
                <w:sz w:val="21"/>
                <w:szCs w:val="21"/>
              </w:rPr>
              <w:t>序号</w:t>
            </w:r>
          </w:p>
        </w:tc>
        <w:tc>
          <w:tcPr>
            <w:tcW w:w="906" w:type="pct"/>
            <w:noWrap w:val="0"/>
            <w:vAlign w:val="center"/>
          </w:tcPr>
          <w:p w14:paraId="4A10731B">
            <w:pPr>
              <w:spacing w:line="360" w:lineRule="auto"/>
              <w:jc w:val="center"/>
              <w:rPr>
                <w:b/>
                <w:bCs/>
                <w:sz w:val="21"/>
                <w:szCs w:val="21"/>
              </w:rPr>
            </w:pPr>
            <w:r>
              <w:rPr>
                <w:b/>
                <w:bCs/>
                <w:sz w:val="21"/>
                <w:szCs w:val="21"/>
              </w:rPr>
              <w:t>商务要求名称</w:t>
            </w:r>
          </w:p>
        </w:tc>
        <w:tc>
          <w:tcPr>
            <w:tcW w:w="3733" w:type="pct"/>
            <w:noWrap w:val="0"/>
            <w:vAlign w:val="center"/>
          </w:tcPr>
          <w:p w14:paraId="65251072">
            <w:pPr>
              <w:spacing w:line="360" w:lineRule="auto"/>
              <w:jc w:val="center"/>
              <w:rPr>
                <w:b/>
                <w:bCs/>
                <w:sz w:val="21"/>
                <w:szCs w:val="21"/>
              </w:rPr>
            </w:pPr>
            <w:r>
              <w:rPr>
                <w:b/>
                <w:bCs/>
                <w:sz w:val="21"/>
                <w:szCs w:val="21"/>
              </w:rPr>
              <w:t>商务要求内容</w:t>
            </w:r>
          </w:p>
        </w:tc>
      </w:tr>
      <w:tr w14:paraId="3AD2EC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0" w:type="pct"/>
            <w:noWrap w:val="0"/>
            <w:vAlign w:val="center"/>
          </w:tcPr>
          <w:p w14:paraId="710583BA">
            <w:pPr>
              <w:spacing w:line="360" w:lineRule="auto"/>
              <w:jc w:val="center"/>
              <w:rPr>
                <w:sz w:val="21"/>
                <w:szCs w:val="21"/>
              </w:rPr>
            </w:pPr>
            <w:r>
              <w:rPr>
                <w:sz w:val="21"/>
                <w:szCs w:val="21"/>
              </w:rPr>
              <w:t>1</w:t>
            </w:r>
          </w:p>
        </w:tc>
        <w:tc>
          <w:tcPr>
            <w:tcW w:w="906" w:type="pct"/>
            <w:noWrap w:val="0"/>
            <w:vAlign w:val="center"/>
          </w:tcPr>
          <w:p w14:paraId="7FB6842E">
            <w:pPr>
              <w:spacing w:line="360" w:lineRule="auto"/>
              <w:jc w:val="center"/>
              <w:rPr>
                <w:sz w:val="21"/>
                <w:szCs w:val="21"/>
              </w:rPr>
            </w:pPr>
            <w:r>
              <w:rPr>
                <w:sz w:val="21"/>
                <w:szCs w:val="21"/>
              </w:rPr>
              <w:t>服务期限</w:t>
            </w:r>
          </w:p>
        </w:tc>
        <w:tc>
          <w:tcPr>
            <w:tcW w:w="3733" w:type="pct"/>
            <w:noWrap w:val="0"/>
            <w:vAlign w:val="center"/>
          </w:tcPr>
          <w:p w14:paraId="235FB13F">
            <w:pPr>
              <w:spacing w:line="360" w:lineRule="auto"/>
              <w:jc w:val="both"/>
              <w:rPr>
                <w:sz w:val="21"/>
                <w:szCs w:val="21"/>
              </w:rPr>
            </w:pPr>
            <w:r>
              <w:rPr>
                <w:rFonts w:hint="eastAsia" w:ascii="宋体" w:hAnsi="宋体" w:cs="宋体"/>
                <w:color w:val="auto"/>
                <w:sz w:val="21"/>
                <w:szCs w:val="21"/>
                <w:highlight w:val="none"/>
                <w:vertAlign w:val="baseline"/>
                <w:lang w:val="en-US" w:eastAsia="zh-CN"/>
              </w:rPr>
              <w:t>自</w:t>
            </w:r>
            <w:r>
              <w:rPr>
                <w:rFonts w:hint="eastAsia"/>
                <w:color w:val="auto"/>
                <w:sz w:val="21"/>
                <w:szCs w:val="21"/>
                <w:highlight w:val="none"/>
              </w:rPr>
              <w:t>合同签订后</w:t>
            </w:r>
            <w:r>
              <w:rPr>
                <w:rFonts w:hint="eastAsia"/>
                <w:color w:val="auto"/>
                <w:sz w:val="21"/>
                <w:szCs w:val="21"/>
                <w:highlight w:val="none"/>
                <w:lang w:val="en-US" w:eastAsia="zh-CN"/>
              </w:rPr>
              <w:t>30</w:t>
            </w:r>
            <w:r>
              <w:rPr>
                <w:rFonts w:hint="eastAsia"/>
                <w:color w:val="auto"/>
                <w:sz w:val="21"/>
                <w:szCs w:val="21"/>
                <w:highlight w:val="none"/>
              </w:rPr>
              <w:t>日</w:t>
            </w:r>
            <w:r>
              <w:rPr>
                <w:rFonts w:hint="eastAsia"/>
                <w:sz w:val="21"/>
                <w:szCs w:val="21"/>
                <w:highlight w:val="none"/>
                <w:lang w:val="en-US" w:eastAsia="zh-CN"/>
              </w:rPr>
              <w:t>。</w:t>
            </w:r>
          </w:p>
        </w:tc>
      </w:tr>
      <w:tr w14:paraId="6214E3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0" w:type="pct"/>
            <w:noWrap w:val="0"/>
            <w:vAlign w:val="center"/>
          </w:tcPr>
          <w:p w14:paraId="6AB83112">
            <w:pPr>
              <w:spacing w:line="360" w:lineRule="auto"/>
              <w:jc w:val="center"/>
              <w:rPr>
                <w:sz w:val="21"/>
                <w:szCs w:val="21"/>
              </w:rPr>
            </w:pPr>
            <w:r>
              <w:rPr>
                <w:sz w:val="21"/>
                <w:szCs w:val="21"/>
              </w:rPr>
              <w:t>2</w:t>
            </w:r>
          </w:p>
        </w:tc>
        <w:tc>
          <w:tcPr>
            <w:tcW w:w="906" w:type="pct"/>
            <w:noWrap w:val="0"/>
            <w:vAlign w:val="center"/>
          </w:tcPr>
          <w:p w14:paraId="65ACE1EB">
            <w:pPr>
              <w:spacing w:line="360" w:lineRule="auto"/>
              <w:jc w:val="center"/>
              <w:rPr>
                <w:sz w:val="21"/>
                <w:szCs w:val="21"/>
              </w:rPr>
            </w:pPr>
            <w:r>
              <w:rPr>
                <w:sz w:val="21"/>
                <w:szCs w:val="21"/>
              </w:rPr>
              <w:t>服务地点</w:t>
            </w:r>
          </w:p>
        </w:tc>
        <w:tc>
          <w:tcPr>
            <w:tcW w:w="3733" w:type="pct"/>
            <w:noWrap w:val="0"/>
            <w:vAlign w:val="center"/>
          </w:tcPr>
          <w:p w14:paraId="174B27E5">
            <w:pPr>
              <w:spacing w:line="360" w:lineRule="auto"/>
              <w:jc w:val="both"/>
              <w:rPr>
                <w:sz w:val="21"/>
                <w:szCs w:val="21"/>
              </w:rPr>
            </w:pPr>
            <w:r>
              <w:rPr>
                <w:sz w:val="21"/>
                <w:szCs w:val="21"/>
              </w:rPr>
              <w:t>卧龙</w:t>
            </w:r>
          </w:p>
        </w:tc>
      </w:tr>
      <w:tr w14:paraId="7397E9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0" w:type="pct"/>
            <w:noWrap w:val="0"/>
            <w:vAlign w:val="center"/>
          </w:tcPr>
          <w:p w14:paraId="3F927B60">
            <w:pPr>
              <w:spacing w:line="360" w:lineRule="auto"/>
              <w:jc w:val="center"/>
              <w:rPr>
                <w:sz w:val="21"/>
                <w:szCs w:val="21"/>
              </w:rPr>
            </w:pPr>
            <w:r>
              <w:rPr>
                <w:sz w:val="21"/>
                <w:szCs w:val="21"/>
              </w:rPr>
              <w:t>3</w:t>
            </w:r>
          </w:p>
        </w:tc>
        <w:tc>
          <w:tcPr>
            <w:tcW w:w="906" w:type="pct"/>
            <w:noWrap w:val="0"/>
            <w:vAlign w:val="center"/>
          </w:tcPr>
          <w:p w14:paraId="79525564">
            <w:pPr>
              <w:spacing w:line="360" w:lineRule="auto"/>
              <w:jc w:val="center"/>
              <w:rPr>
                <w:sz w:val="21"/>
                <w:szCs w:val="21"/>
              </w:rPr>
            </w:pPr>
            <w:r>
              <w:rPr>
                <w:sz w:val="21"/>
                <w:szCs w:val="21"/>
              </w:rPr>
              <w:t>验收、交付标准和方法</w:t>
            </w:r>
          </w:p>
        </w:tc>
        <w:tc>
          <w:tcPr>
            <w:tcW w:w="3733" w:type="pct"/>
            <w:noWrap w:val="0"/>
            <w:vAlign w:val="center"/>
          </w:tcPr>
          <w:p w14:paraId="75699BDD">
            <w:pPr>
              <w:spacing w:line="360" w:lineRule="auto"/>
              <w:jc w:val="both"/>
              <w:rPr>
                <w:sz w:val="21"/>
                <w:szCs w:val="21"/>
              </w:rPr>
            </w:pPr>
            <w:r>
              <w:rPr>
                <w:sz w:val="21"/>
                <w:szCs w:val="21"/>
              </w:rPr>
              <w:t>①履约验收主体：四川省汶川卧龙特别行政区；②履约验收时间：</w:t>
            </w:r>
            <w:r>
              <w:rPr>
                <w:rFonts w:hint="eastAsia"/>
                <w:sz w:val="21"/>
                <w:szCs w:val="21"/>
                <w:lang w:val="en-US" w:eastAsia="zh-CN"/>
              </w:rPr>
              <w:t>成交供应商</w:t>
            </w:r>
            <w:r>
              <w:rPr>
                <w:sz w:val="21"/>
                <w:szCs w:val="21"/>
              </w:rPr>
              <w:t>提出验收申请之日起15日内组织验收；③验收组织方式：采购人</w:t>
            </w:r>
            <w:r>
              <w:rPr>
                <w:rFonts w:hint="eastAsia"/>
                <w:sz w:val="21"/>
                <w:szCs w:val="21"/>
                <w:lang w:val="en-US" w:eastAsia="zh-CN"/>
              </w:rPr>
              <w:t>组织专家</w:t>
            </w:r>
            <w:r>
              <w:rPr>
                <w:sz w:val="21"/>
                <w:szCs w:val="21"/>
              </w:rPr>
              <w:t>验收；④履约验收程序：</w:t>
            </w:r>
            <w:r>
              <w:rPr>
                <w:rFonts w:hint="eastAsia"/>
                <w:sz w:val="21"/>
                <w:szCs w:val="21"/>
                <w:lang w:val="en-US" w:eastAsia="zh-CN"/>
              </w:rPr>
              <w:t>项目</w:t>
            </w:r>
            <w:r>
              <w:rPr>
                <w:sz w:val="21"/>
                <w:szCs w:val="21"/>
              </w:rPr>
              <w:t>完成后进行最终验收；⑤技术履约验收内容：按照本项目招标文件中“技术要求”及</w:t>
            </w:r>
            <w:r>
              <w:rPr>
                <w:rFonts w:hint="eastAsia"/>
                <w:sz w:val="21"/>
                <w:szCs w:val="21"/>
                <w:lang w:val="en-US" w:eastAsia="zh-CN"/>
              </w:rPr>
              <w:t>成交供应商响应</w:t>
            </w:r>
            <w:r>
              <w:rPr>
                <w:sz w:val="21"/>
                <w:szCs w:val="21"/>
              </w:rPr>
              <w:t>文件进行验收；⑥商务履约验收内容：按照本项目招标文件中“商务要求”及</w:t>
            </w:r>
            <w:r>
              <w:rPr>
                <w:rFonts w:hint="eastAsia"/>
                <w:sz w:val="21"/>
                <w:szCs w:val="21"/>
                <w:lang w:val="en-US" w:eastAsia="zh-CN"/>
              </w:rPr>
              <w:t>成交供应商响应</w:t>
            </w:r>
            <w:r>
              <w:rPr>
                <w:sz w:val="21"/>
                <w:szCs w:val="21"/>
              </w:rPr>
              <w:t>文件进行验收；⑦履约验收标准：严格按照《财政部关于进一步加强政府采购需求和履约验收管理的指导意见》(财库〔2016〕205号)、《政府采购需求管理办法》（财库〔2021〕22号）文件的要求进行验收。符合国家相关规定，并按照相关技术要求进行开展，并完全满足采购需求。</w:t>
            </w:r>
          </w:p>
        </w:tc>
      </w:tr>
      <w:tr w14:paraId="7C5E61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0" w:type="pct"/>
            <w:noWrap w:val="0"/>
            <w:vAlign w:val="center"/>
          </w:tcPr>
          <w:p w14:paraId="6C150BB4">
            <w:pPr>
              <w:spacing w:line="360" w:lineRule="auto"/>
              <w:jc w:val="center"/>
              <w:rPr>
                <w:sz w:val="21"/>
                <w:szCs w:val="21"/>
              </w:rPr>
            </w:pPr>
            <w:r>
              <w:rPr>
                <w:sz w:val="21"/>
                <w:szCs w:val="21"/>
              </w:rPr>
              <w:t>4</w:t>
            </w:r>
          </w:p>
        </w:tc>
        <w:tc>
          <w:tcPr>
            <w:tcW w:w="906" w:type="pct"/>
            <w:noWrap w:val="0"/>
            <w:vAlign w:val="center"/>
          </w:tcPr>
          <w:p w14:paraId="45EFD824">
            <w:pPr>
              <w:spacing w:line="360" w:lineRule="auto"/>
              <w:jc w:val="center"/>
              <w:rPr>
                <w:sz w:val="21"/>
                <w:szCs w:val="21"/>
              </w:rPr>
            </w:pPr>
            <w:r>
              <w:rPr>
                <w:sz w:val="21"/>
                <w:szCs w:val="21"/>
              </w:rPr>
              <w:t>支付方式</w:t>
            </w:r>
          </w:p>
        </w:tc>
        <w:tc>
          <w:tcPr>
            <w:tcW w:w="3733" w:type="pct"/>
            <w:noWrap w:val="0"/>
            <w:vAlign w:val="center"/>
          </w:tcPr>
          <w:p w14:paraId="20ED7A2E">
            <w:pPr>
              <w:spacing w:line="360" w:lineRule="auto"/>
              <w:jc w:val="both"/>
              <w:rPr>
                <w:sz w:val="21"/>
                <w:szCs w:val="21"/>
              </w:rPr>
            </w:pPr>
            <w:r>
              <w:rPr>
                <w:sz w:val="21"/>
                <w:szCs w:val="21"/>
              </w:rPr>
              <w:t>分期付款</w:t>
            </w:r>
          </w:p>
        </w:tc>
      </w:tr>
      <w:tr w14:paraId="7D0146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0" w:type="pct"/>
            <w:noWrap w:val="0"/>
            <w:vAlign w:val="center"/>
          </w:tcPr>
          <w:p w14:paraId="45A0ABE2">
            <w:pPr>
              <w:spacing w:line="360" w:lineRule="auto"/>
              <w:jc w:val="center"/>
              <w:rPr>
                <w:sz w:val="21"/>
                <w:szCs w:val="21"/>
              </w:rPr>
            </w:pPr>
            <w:r>
              <w:rPr>
                <w:sz w:val="21"/>
                <w:szCs w:val="21"/>
              </w:rPr>
              <w:t>5</w:t>
            </w:r>
          </w:p>
        </w:tc>
        <w:tc>
          <w:tcPr>
            <w:tcW w:w="906" w:type="pct"/>
            <w:noWrap w:val="0"/>
            <w:vAlign w:val="center"/>
          </w:tcPr>
          <w:p w14:paraId="06327FB7">
            <w:pPr>
              <w:spacing w:line="360" w:lineRule="auto"/>
              <w:jc w:val="center"/>
              <w:rPr>
                <w:sz w:val="21"/>
                <w:szCs w:val="21"/>
              </w:rPr>
            </w:pPr>
            <w:r>
              <w:rPr>
                <w:sz w:val="21"/>
                <w:szCs w:val="21"/>
              </w:rPr>
              <w:t>付款进度安排</w:t>
            </w:r>
          </w:p>
        </w:tc>
        <w:tc>
          <w:tcPr>
            <w:tcW w:w="3733" w:type="pct"/>
            <w:noWrap w:val="0"/>
            <w:vAlign w:val="center"/>
          </w:tcPr>
          <w:p w14:paraId="5C51A6C7">
            <w:pPr>
              <w:spacing w:line="360" w:lineRule="auto"/>
              <w:jc w:val="both"/>
              <w:rPr>
                <w:rFonts w:hint="eastAsia" w:eastAsia="宋体"/>
                <w:sz w:val="21"/>
                <w:szCs w:val="21"/>
                <w:lang w:eastAsia="zh-CN"/>
              </w:rPr>
            </w:pPr>
            <w:r>
              <w:rPr>
                <w:rFonts w:hint="eastAsia"/>
                <w:sz w:val="21"/>
                <w:szCs w:val="21"/>
                <w:lang w:eastAsia="zh-CN"/>
              </w:rPr>
              <w:t>（</w:t>
            </w:r>
            <w:r>
              <w:rPr>
                <w:rFonts w:hint="eastAsia"/>
                <w:sz w:val="21"/>
                <w:szCs w:val="21"/>
                <w:lang w:val="en-US" w:eastAsia="zh-CN"/>
              </w:rPr>
              <w:t>1</w:t>
            </w:r>
            <w:r>
              <w:rPr>
                <w:rFonts w:hint="eastAsia"/>
                <w:sz w:val="21"/>
                <w:szCs w:val="21"/>
                <w:lang w:eastAsia="zh-CN"/>
              </w:rPr>
              <w:t>）</w:t>
            </w:r>
            <w:r>
              <w:rPr>
                <w:sz w:val="21"/>
                <w:szCs w:val="21"/>
              </w:rPr>
              <w:t>采购人与</w:t>
            </w:r>
            <w:r>
              <w:rPr>
                <w:rFonts w:hint="eastAsia"/>
                <w:sz w:val="21"/>
                <w:szCs w:val="21"/>
                <w:lang w:val="en-US" w:eastAsia="zh-CN"/>
              </w:rPr>
              <w:t>成交供应商</w:t>
            </w:r>
            <w:r>
              <w:rPr>
                <w:sz w:val="21"/>
                <w:szCs w:val="21"/>
              </w:rPr>
              <w:t>签订合同后，达到付款条件起7日内，支付合同总金额的</w:t>
            </w:r>
            <w:r>
              <w:rPr>
                <w:rFonts w:hint="eastAsia"/>
                <w:sz w:val="21"/>
                <w:szCs w:val="21"/>
                <w:lang w:val="en-US" w:eastAsia="zh-CN"/>
              </w:rPr>
              <w:t>4</w:t>
            </w:r>
            <w:r>
              <w:rPr>
                <w:sz w:val="21"/>
                <w:szCs w:val="21"/>
              </w:rPr>
              <w:t>0%</w:t>
            </w:r>
            <w:r>
              <w:rPr>
                <w:rFonts w:hint="eastAsia"/>
                <w:sz w:val="21"/>
                <w:szCs w:val="21"/>
                <w:lang w:eastAsia="zh-CN"/>
              </w:rPr>
              <w:t>；</w:t>
            </w:r>
          </w:p>
          <w:p w14:paraId="6094DD4A">
            <w:pPr>
              <w:spacing w:line="360" w:lineRule="auto"/>
              <w:jc w:val="both"/>
              <w:rPr>
                <w:rFonts w:hint="eastAsia" w:eastAsia="宋体"/>
                <w:sz w:val="21"/>
                <w:szCs w:val="21"/>
                <w:lang w:val="en-US" w:eastAsia="zh-CN"/>
              </w:rPr>
            </w:pPr>
            <w:r>
              <w:rPr>
                <w:rFonts w:hint="eastAsia"/>
                <w:sz w:val="21"/>
                <w:szCs w:val="21"/>
                <w:lang w:eastAsia="zh-CN"/>
              </w:rPr>
              <w:t>（</w:t>
            </w:r>
            <w:r>
              <w:rPr>
                <w:rFonts w:hint="eastAsia"/>
                <w:sz w:val="21"/>
                <w:szCs w:val="21"/>
                <w:lang w:val="en-US" w:eastAsia="zh-CN"/>
              </w:rPr>
              <w:t>2</w:t>
            </w:r>
            <w:r>
              <w:rPr>
                <w:rFonts w:hint="eastAsia"/>
                <w:sz w:val="21"/>
                <w:szCs w:val="21"/>
                <w:lang w:eastAsia="zh-CN"/>
              </w:rPr>
              <w:t>）</w:t>
            </w:r>
            <w:r>
              <w:rPr>
                <w:sz w:val="21"/>
                <w:szCs w:val="21"/>
              </w:rPr>
              <w:t>项目全部内容建设完成，并通过采购人组织的</w:t>
            </w:r>
            <w:r>
              <w:rPr>
                <w:rFonts w:hint="eastAsia"/>
                <w:sz w:val="21"/>
                <w:szCs w:val="21"/>
                <w:lang w:val="en-US" w:eastAsia="zh-CN"/>
              </w:rPr>
              <w:t>项目</w:t>
            </w:r>
            <w:r>
              <w:rPr>
                <w:sz w:val="21"/>
                <w:szCs w:val="21"/>
              </w:rPr>
              <w:t>验收，达到付款条件起7日内，支付合同总金额的</w:t>
            </w:r>
            <w:r>
              <w:rPr>
                <w:rFonts w:hint="eastAsia"/>
                <w:sz w:val="21"/>
                <w:szCs w:val="21"/>
                <w:lang w:val="en-US" w:eastAsia="zh-CN"/>
              </w:rPr>
              <w:t>60</w:t>
            </w:r>
            <w:r>
              <w:rPr>
                <w:sz w:val="21"/>
                <w:szCs w:val="21"/>
              </w:rPr>
              <w:t>%</w:t>
            </w:r>
            <w:r>
              <w:rPr>
                <w:rFonts w:hint="eastAsia"/>
                <w:sz w:val="21"/>
                <w:szCs w:val="21"/>
                <w:lang w:eastAsia="zh-CN"/>
              </w:rPr>
              <w:t>。</w:t>
            </w:r>
          </w:p>
        </w:tc>
      </w:tr>
      <w:tr w14:paraId="138A8F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0" w:type="pct"/>
            <w:noWrap w:val="0"/>
            <w:vAlign w:val="center"/>
          </w:tcPr>
          <w:p w14:paraId="36D80AA2">
            <w:pPr>
              <w:spacing w:line="360" w:lineRule="auto"/>
              <w:jc w:val="center"/>
              <w:rPr>
                <w:sz w:val="21"/>
                <w:szCs w:val="21"/>
              </w:rPr>
            </w:pPr>
            <w:r>
              <w:rPr>
                <w:sz w:val="21"/>
                <w:szCs w:val="21"/>
              </w:rPr>
              <w:t>6</w:t>
            </w:r>
          </w:p>
        </w:tc>
        <w:tc>
          <w:tcPr>
            <w:tcW w:w="906" w:type="pct"/>
            <w:noWrap w:val="0"/>
            <w:vAlign w:val="center"/>
          </w:tcPr>
          <w:p w14:paraId="177A3CAA">
            <w:pPr>
              <w:spacing w:line="360" w:lineRule="auto"/>
              <w:jc w:val="center"/>
              <w:rPr>
                <w:sz w:val="21"/>
                <w:szCs w:val="21"/>
              </w:rPr>
            </w:pPr>
            <w:r>
              <w:rPr>
                <w:sz w:val="21"/>
                <w:szCs w:val="21"/>
              </w:rPr>
              <w:t>违约责任与解决争议的方法</w:t>
            </w:r>
          </w:p>
        </w:tc>
        <w:tc>
          <w:tcPr>
            <w:tcW w:w="3733" w:type="pct"/>
            <w:noWrap w:val="0"/>
            <w:vAlign w:val="center"/>
          </w:tcPr>
          <w:p w14:paraId="25511BEA">
            <w:pPr>
              <w:spacing w:line="360" w:lineRule="auto"/>
              <w:jc w:val="both"/>
              <w:rPr>
                <w:rFonts w:hint="eastAsia"/>
                <w:sz w:val="21"/>
                <w:szCs w:val="21"/>
              </w:rPr>
            </w:pPr>
            <w:r>
              <w:rPr>
                <w:rFonts w:hint="eastAsia"/>
                <w:sz w:val="21"/>
                <w:szCs w:val="21"/>
              </w:rPr>
              <w:t>中标供应商必须遵守采购文件的各项要求，严格执行采购文件的各</w:t>
            </w:r>
          </w:p>
          <w:p w14:paraId="7E0D77D0">
            <w:pPr>
              <w:spacing w:line="360" w:lineRule="auto"/>
              <w:jc w:val="both"/>
              <w:rPr>
                <w:rFonts w:hint="eastAsia"/>
                <w:sz w:val="21"/>
                <w:szCs w:val="21"/>
              </w:rPr>
            </w:pPr>
            <w:r>
              <w:rPr>
                <w:rFonts w:hint="eastAsia"/>
                <w:sz w:val="21"/>
                <w:szCs w:val="21"/>
              </w:rPr>
              <w:t>项规定，保证本项目的正常履行。 如因中标供应商工作人员在实</w:t>
            </w:r>
          </w:p>
          <w:p w14:paraId="1D79F048">
            <w:pPr>
              <w:spacing w:line="360" w:lineRule="auto"/>
              <w:jc w:val="both"/>
              <w:rPr>
                <w:rFonts w:hint="eastAsia"/>
                <w:sz w:val="21"/>
                <w:szCs w:val="21"/>
              </w:rPr>
            </w:pPr>
            <w:r>
              <w:rPr>
                <w:rFonts w:hint="eastAsia"/>
                <w:sz w:val="21"/>
                <w:szCs w:val="21"/>
              </w:rPr>
              <w:t>施本项目过程中的疏忽、失职、过错等故意或者过失原因给采购人</w:t>
            </w:r>
          </w:p>
          <w:p w14:paraId="14132688">
            <w:pPr>
              <w:spacing w:line="360" w:lineRule="auto"/>
              <w:jc w:val="both"/>
              <w:rPr>
                <w:rFonts w:hint="eastAsia"/>
                <w:sz w:val="21"/>
                <w:szCs w:val="21"/>
              </w:rPr>
            </w:pPr>
            <w:r>
              <w:rPr>
                <w:rFonts w:hint="eastAsia"/>
                <w:sz w:val="21"/>
                <w:szCs w:val="21"/>
              </w:rPr>
              <w:t>造成损失或侵害，包括但不限于采购人本身的财产损失、由此而导</w:t>
            </w:r>
          </w:p>
          <w:p w14:paraId="0EB48AD5">
            <w:pPr>
              <w:spacing w:line="360" w:lineRule="auto"/>
              <w:jc w:val="both"/>
              <w:rPr>
                <w:rFonts w:hint="eastAsia"/>
                <w:sz w:val="21"/>
                <w:szCs w:val="21"/>
              </w:rPr>
            </w:pPr>
            <w:r>
              <w:rPr>
                <w:rFonts w:hint="eastAsia"/>
                <w:sz w:val="21"/>
                <w:szCs w:val="21"/>
              </w:rPr>
              <w:t>致的采购人对任何第三方的法律责任等，中标供应商对此均应承担</w:t>
            </w:r>
          </w:p>
          <w:p w14:paraId="15589B09">
            <w:pPr>
              <w:spacing w:line="360" w:lineRule="auto"/>
              <w:jc w:val="both"/>
              <w:rPr>
                <w:sz w:val="21"/>
                <w:szCs w:val="21"/>
              </w:rPr>
            </w:pPr>
            <w:r>
              <w:rPr>
                <w:rFonts w:hint="eastAsia"/>
                <w:sz w:val="21"/>
                <w:szCs w:val="21"/>
              </w:rPr>
              <w:t>全部的赔偿责任。 其中，具体相关责权以签订合同为准。</w:t>
            </w:r>
          </w:p>
        </w:tc>
      </w:tr>
    </w:tbl>
    <w:p w14:paraId="7D8C3B3F">
      <w:pPr>
        <w:bidi w:val="0"/>
        <w:ind w:firstLine="480" w:firstLineChars="0"/>
        <w:rPr>
          <w:rFonts w:hint="eastAsia"/>
          <w:b/>
          <w:bCs/>
        </w:rPr>
      </w:pPr>
      <w:r>
        <w:rPr>
          <w:rFonts w:hint="eastAsia"/>
          <w:b/>
          <w:bCs/>
          <w:lang w:val="en-US" w:eastAsia="zh-CN"/>
        </w:rPr>
        <w:t>五</w:t>
      </w:r>
      <w:r>
        <w:rPr>
          <w:rFonts w:hint="eastAsia"/>
          <w:b/>
          <w:bCs/>
        </w:rPr>
        <w:t>、其他要求（实质性要求）</w:t>
      </w:r>
    </w:p>
    <w:bookmarkEnd w:id="70"/>
    <w:p w14:paraId="4A19C5A6">
      <w:pPr>
        <w:bidi w:val="0"/>
        <w:ind w:firstLine="480" w:firstLineChars="0"/>
        <w:rPr>
          <w:rFonts w:hint="eastAsia"/>
          <w:lang w:val="en-US" w:eastAsia="zh-CN"/>
        </w:rPr>
      </w:pPr>
      <w:r>
        <w:rPr>
          <w:rFonts w:hint="eastAsia"/>
          <w:lang w:val="en-US" w:eastAsia="zh-CN"/>
        </w:rPr>
        <w:t>1、供应商需承诺已知悉本项目为</w:t>
      </w:r>
      <w:r>
        <w:rPr>
          <w:rFonts w:hint="eastAsia"/>
          <w:b/>
          <w:bCs/>
          <w:lang w:val="en-US" w:eastAsia="zh-CN"/>
        </w:rPr>
        <w:t>卧龙特区野外巡护道路维护项目深化设计</w:t>
      </w:r>
      <w:r>
        <w:rPr>
          <w:rFonts w:hint="eastAsia"/>
          <w:lang w:val="en-US" w:eastAsia="zh-CN"/>
        </w:rPr>
        <w:t>内容，且在参与本项目投标响应活动时已进行充分评估，能在磋商文件要求的服务范围内完成本项目内容的编制。（提供承诺函加盖供应商公章）</w:t>
      </w:r>
    </w:p>
    <w:p w14:paraId="571AD202">
      <w:pPr>
        <w:bidi w:val="0"/>
        <w:ind w:firstLine="480" w:firstLineChars="0"/>
        <w:rPr>
          <w:rFonts w:hint="eastAsia"/>
          <w:lang w:val="en-US" w:eastAsia="zh-CN"/>
        </w:rPr>
      </w:pPr>
      <w:r>
        <w:rPr>
          <w:rFonts w:hint="eastAsia"/>
          <w:lang w:val="en-US" w:eastAsia="zh-CN"/>
        </w:rPr>
        <w:t>2、供应商需承诺具有专业的技术能力，具有能完成项目的软件、硬件系统。（提供承诺函加盖供应商公章）</w:t>
      </w:r>
    </w:p>
    <w:p w14:paraId="1ED2F8F9">
      <w:pPr>
        <w:bidi w:val="0"/>
        <w:ind w:firstLine="480" w:firstLineChars="0"/>
        <w:rPr>
          <w:rFonts w:hint="default"/>
          <w:lang w:val="en-US" w:eastAsia="zh-CN"/>
        </w:rPr>
      </w:pPr>
      <w:r>
        <w:rPr>
          <w:rFonts w:hint="eastAsia"/>
          <w:lang w:val="en-US" w:eastAsia="zh-CN"/>
        </w:rPr>
        <w:t>3、本项目服务地点位置大熊猫国家公园内，供应商需承诺遵守大熊猫国家公园管理各项规定及相关法律，自行对野外作业人员安全及行为等负责，违反管理规定的自行承担相关责任。（提供承诺函加盖供应商公章）</w:t>
      </w:r>
    </w:p>
    <w:p w14:paraId="1D3EFAC1">
      <w:pPr>
        <w:bidi w:val="0"/>
        <w:ind w:firstLine="480" w:firstLineChars="0"/>
        <w:rPr>
          <w:rFonts w:hint="default"/>
          <w:lang w:val="en-US" w:eastAsia="zh-CN"/>
        </w:rPr>
      </w:pPr>
    </w:p>
    <w:p w14:paraId="272AA971">
      <w:pPr>
        <w:bidi w:val="0"/>
        <w:ind w:firstLine="480" w:firstLineChars="0"/>
        <w:rPr>
          <w:rFonts w:hint="default"/>
          <w:lang w:val="en-US" w:eastAsia="zh-CN"/>
        </w:rPr>
      </w:pPr>
      <w:r>
        <w:rPr>
          <w:rFonts w:hint="eastAsia"/>
          <w:lang w:val="en-US" w:eastAsia="zh-CN"/>
        </w:rPr>
        <w:t>注：（1）标注“★”及注明“实质性要求”的条款为实质性要求，不满足将做无效响应处理；标注“▲”的为重要要求，不满足其响应文件将做扣分处理，未标注任何符号的为一般条款，不满足将做扣分处理。</w:t>
      </w:r>
    </w:p>
    <w:p w14:paraId="7A675FC1">
      <w:pPr>
        <w:pStyle w:val="2"/>
        <w:keepNext w:val="0"/>
        <w:keepLines w:val="0"/>
        <w:spacing w:line="240" w:lineRule="atLeast"/>
        <w:ind w:firstLine="160" w:firstLineChars="50"/>
        <w:jc w:val="center"/>
        <w:rPr>
          <w:color w:val="auto"/>
          <w:sz w:val="36"/>
          <w:szCs w:val="36"/>
        </w:rPr>
      </w:pPr>
      <w:r>
        <w:rPr>
          <w:rFonts w:hint="eastAsia" w:ascii="黑体" w:eastAsia="黑体"/>
          <w:b w:val="0"/>
          <w:color w:val="auto"/>
          <w:sz w:val="32"/>
          <w:szCs w:val="32"/>
        </w:rPr>
        <w:br w:type="page"/>
      </w:r>
      <w:bookmarkStart w:id="71" w:name="_Toc15642"/>
      <w:r>
        <w:rPr>
          <w:rFonts w:hint="eastAsia"/>
          <w:color w:val="auto"/>
          <w:sz w:val="36"/>
          <w:szCs w:val="36"/>
        </w:rPr>
        <w:t xml:space="preserve">第六章 </w:t>
      </w:r>
      <w:r>
        <w:rPr>
          <w:color w:val="auto"/>
          <w:sz w:val="36"/>
          <w:szCs w:val="36"/>
        </w:rPr>
        <w:t xml:space="preserve"> </w:t>
      </w:r>
      <w:r>
        <w:rPr>
          <w:rFonts w:hint="eastAsia"/>
          <w:color w:val="auto"/>
          <w:sz w:val="36"/>
          <w:szCs w:val="36"/>
        </w:rPr>
        <w:t>采购项目实质性要求</w:t>
      </w:r>
      <w:bookmarkEnd w:id="71"/>
    </w:p>
    <w:p w14:paraId="5CEDB7CF">
      <w:pPr>
        <w:rPr>
          <w:color w:val="auto"/>
        </w:rPr>
      </w:pPr>
    </w:p>
    <w:p w14:paraId="26C5F323">
      <w:pPr>
        <w:bidi w:val="0"/>
        <w:ind w:firstLine="480" w:firstLineChars="0"/>
      </w:pPr>
      <w:r>
        <w:rPr>
          <w:rFonts w:hint="eastAsia"/>
        </w:rPr>
        <w:t>一、技术、服务要求：</w:t>
      </w:r>
    </w:p>
    <w:p w14:paraId="7CD4B433">
      <w:pPr>
        <w:bidi w:val="0"/>
        <w:ind w:firstLine="480" w:firstLineChars="0"/>
        <w:rPr>
          <w:rFonts w:hint="default" w:eastAsia="宋体"/>
          <w:lang w:val="en-US" w:eastAsia="zh-CN"/>
        </w:rPr>
      </w:pPr>
      <w:r>
        <w:rPr>
          <w:rFonts w:hint="eastAsia"/>
        </w:rPr>
        <w:t>详见“第五章”。</w:t>
      </w:r>
    </w:p>
    <w:p w14:paraId="015C9ACE">
      <w:pPr>
        <w:bidi w:val="0"/>
        <w:ind w:firstLine="480" w:firstLineChars="0"/>
        <w:rPr>
          <w:rFonts w:hint="eastAsia"/>
        </w:rPr>
      </w:pPr>
      <w:r>
        <w:rPr>
          <w:rFonts w:hint="eastAsia"/>
        </w:rPr>
        <w:t>二、履约能力要求：</w:t>
      </w:r>
    </w:p>
    <w:p w14:paraId="3F4C57A8">
      <w:pPr>
        <w:bidi w:val="0"/>
        <w:ind w:firstLine="480" w:firstLineChars="0"/>
        <w:rPr>
          <w:rFonts w:hint="eastAsia"/>
        </w:rPr>
      </w:pPr>
      <w:r>
        <w:rPr>
          <w:rFonts w:hint="eastAsia"/>
        </w:rPr>
        <w:t>1、供应商认为需要提供的文件和资料。</w:t>
      </w:r>
    </w:p>
    <w:p w14:paraId="4A9D3372">
      <w:pPr>
        <w:bidi w:val="0"/>
        <w:ind w:firstLine="480" w:firstLineChars="0"/>
        <w:rPr>
          <w:rFonts w:hint="eastAsia"/>
        </w:rPr>
      </w:pPr>
      <w:r>
        <w:rPr>
          <w:rFonts w:hint="eastAsia"/>
        </w:rPr>
        <w:t>三、其他商务要求：供应商认为需要提供的文件和资料。</w:t>
      </w:r>
    </w:p>
    <w:p w14:paraId="50C96608">
      <w:pPr>
        <w:bidi w:val="0"/>
        <w:ind w:firstLine="480" w:firstLineChars="0"/>
      </w:pPr>
      <w:r>
        <w:rPr>
          <w:rFonts w:hint="eastAsia"/>
        </w:rPr>
        <w:t>四、政府采购政策要求：</w:t>
      </w:r>
    </w:p>
    <w:p w14:paraId="35E56CA4">
      <w:pPr>
        <w:bidi w:val="0"/>
        <w:ind w:firstLine="480" w:firstLineChars="0"/>
      </w:pPr>
      <w:bookmarkStart w:id="72" w:name="_Toc308164797"/>
      <w:bookmarkStart w:id="73" w:name="_Toc217446047"/>
      <w:r>
        <w:rPr>
          <w:rFonts w:hint="eastAsia"/>
        </w:rPr>
        <w:t>供应商参加政府采购活动时，应当就自己的诚信情况在响应文件中进行承诺或注明。</w:t>
      </w:r>
      <w:bookmarkEnd w:id="72"/>
      <w:bookmarkEnd w:id="73"/>
    </w:p>
    <w:p w14:paraId="2D197210">
      <w:pPr>
        <w:pStyle w:val="2"/>
        <w:bidi w:val="0"/>
        <w:rPr>
          <w:color w:val="auto"/>
          <w:sz w:val="36"/>
          <w:szCs w:val="36"/>
        </w:rPr>
      </w:pPr>
      <w:r>
        <w:rPr>
          <w:rFonts w:hint="eastAsia" w:ascii="黑体" w:eastAsia="黑体"/>
          <w:b w:val="0"/>
          <w:color w:val="auto"/>
          <w:sz w:val="32"/>
          <w:szCs w:val="32"/>
        </w:rPr>
        <w:br w:type="page"/>
      </w:r>
      <w:bookmarkStart w:id="74" w:name="_Toc22054"/>
      <w:r>
        <w:rPr>
          <w:rFonts w:hint="eastAsia"/>
          <w:color w:val="auto"/>
          <w:sz w:val="36"/>
          <w:szCs w:val="36"/>
        </w:rPr>
        <w:t>第七章  磋商内容、磋商过程中可能实质性变动的内容</w:t>
      </w:r>
      <w:bookmarkEnd w:id="74"/>
    </w:p>
    <w:p w14:paraId="2BC65726">
      <w:pPr>
        <w:bidi w:val="0"/>
        <w:rPr>
          <w:rFonts w:hint="eastAsia"/>
        </w:rPr>
      </w:pPr>
    </w:p>
    <w:p w14:paraId="7B821880">
      <w:pPr>
        <w:bidi w:val="0"/>
        <w:ind w:firstLine="480" w:firstLineChars="0"/>
        <w:rPr>
          <w:rFonts w:hint="eastAsia"/>
        </w:rPr>
      </w:pPr>
      <w:r>
        <w:rPr>
          <w:rFonts w:hint="eastAsia"/>
        </w:rPr>
        <w:t>针对第五章、第六章所包含的技术、服务要求以及合同草案条款，在磋商过程中，磋商小组在获得采购人代表确认的前提下，可以根据磋商情况实质性变动相关内容。磋商小组对磋商文件作出的实质性变动是磋商文件的有效组成部分，磋商小组会及时以书面形式通知所有参加磋商的供应商。</w:t>
      </w:r>
    </w:p>
    <w:p w14:paraId="1BB13713">
      <w:pPr>
        <w:rPr>
          <w:color w:val="auto"/>
        </w:rPr>
      </w:pPr>
    </w:p>
    <w:p w14:paraId="3EFC4CB8">
      <w:pPr>
        <w:pStyle w:val="2"/>
        <w:bidi w:val="0"/>
        <w:rPr>
          <w:color w:val="auto"/>
          <w:sz w:val="36"/>
          <w:szCs w:val="36"/>
        </w:rPr>
      </w:pPr>
      <w:r>
        <w:rPr>
          <w:rFonts w:hint="eastAsia" w:ascii="黑体" w:eastAsia="黑体"/>
          <w:b w:val="0"/>
          <w:bCs w:val="0"/>
          <w:color w:val="auto"/>
          <w:sz w:val="32"/>
          <w:szCs w:val="32"/>
        </w:rPr>
        <w:br w:type="page"/>
      </w:r>
      <w:bookmarkStart w:id="75" w:name="_Toc21397"/>
      <w:r>
        <w:rPr>
          <w:rFonts w:hint="eastAsia"/>
          <w:color w:val="auto"/>
          <w:sz w:val="36"/>
          <w:szCs w:val="36"/>
        </w:rPr>
        <w:t>第八章  响应文件格式</w:t>
      </w:r>
      <w:bookmarkEnd w:id="75"/>
    </w:p>
    <w:p w14:paraId="7E8F6D28">
      <w:pPr>
        <w:bidi w:val="0"/>
        <w:ind w:firstLine="480" w:firstLineChars="0"/>
      </w:pPr>
      <w:r>
        <w:rPr>
          <w:rFonts w:hint="eastAsia"/>
        </w:rPr>
        <w:t>一、本章所制响应文件格式，除格式中明确将该格式作为实质性要求的，一律不具有强制性。</w:t>
      </w:r>
    </w:p>
    <w:p w14:paraId="628EF361">
      <w:pPr>
        <w:bidi w:val="0"/>
        <w:ind w:firstLine="480" w:firstLineChars="0"/>
      </w:pPr>
      <w:r>
        <w:rPr>
          <w:rFonts w:hint="eastAsia"/>
        </w:rPr>
        <w:t>二、本章所制响应文件格式有关表格中的备注栏，由供应商根据自身响应情况作解释性说明，不作为必填项。</w:t>
      </w:r>
    </w:p>
    <w:p w14:paraId="3A6F35DD">
      <w:pPr>
        <w:bidi w:val="0"/>
        <w:ind w:firstLine="480" w:firstLineChars="0"/>
      </w:pPr>
      <w:r>
        <w:rPr>
          <w:rFonts w:hint="eastAsia"/>
        </w:rPr>
        <w:t>三、本章所制响应文件格式中需要填写的相关内容事项，可能会与本采购项目无关，在不改变响应文件原义、不影响本项目采购需求的情况下，供应商可以不予填写，但应当注明。</w:t>
      </w:r>
    </w:p>
    <w:p w14:paraId="0830962D">
      <w:pPr>
        <w:rPr>
          <w:color w:val="auto"/>
        </w:rPr>
      </w:pPr>
    </w:p>
    <w:p w14:paraId="6A8F2AD8">
      <w:pPr>
        <w:rPr>
          <w:color w:val="auto"/>
        </w:rPr>
      </w:pPr>
    </w:p>
    <w:p w14:paraId="1A38C34E">
      <w:pPr>
        <w:rPr>
          <w:color w:val="auto"/>
        </w:rPr>
      </w:pPr>
    </w:p>
    <w:p w14:paraId="3D535127">
      <w:pPr>
        <w:rPr>
          <w:color w:val="auto"/>
        </w:rPr>
      </w:pPr>
    </w:p>
    <w:p w14:paraId="024C6C07">
      <w:pPr>
        <w:rPr>
          <w:color w:val="auto"/>
        </w:rPr>
      </w:pPr>
    </w:p>
    <w:p w14:paraId="0C44AA13">
      <w:pPr>
        <w:rPr>
          <w:color w:val="auto"/>
        </w:rPr>
      </w:pPr>
    </w:p>
    <w:p w14:paraId="653722F3">
      <w:pPr>
        <w:rPr>
          <w:color w:val="auto"/>
        </w:rPr>
      </w:pPr>
    </w:p>
    <w:p w14:paraId="0E1EDB9B">
      <w:pPr>
        <w:rPr>
          <w:color w:val="auto"/>
        </w:rPr>
      </w:pPr>
    </w:p>
    <w:p w14:paraId="0C2AD3A8">
      <w:pPr>
        <w:rPr>
          <w:color w:val="auto"/>
        </w:rPr>
      </w:pPr>
    </w:p>
    <w:p w14:paraId="48C926E7">
      <w:pPr>
        <w:rPr>
          <w:color w:val="auto"/>
        </w:rPr>
      </w:pPr>
    </w:p>
    <w:p w14:paraId="6895675D">
      <w:pPr>
        <w:rPr>
          <w:color w:val="auto"/>
        </w:rPr>
      </w:pPr>
    </w:p>
    <w:p w14:paraId="5147911F">
      <w:pPr>
        <w:rPr>
          <w:color w:val="auto"/>
        </w:rPr>
      </w:pPr>
    </w:p>
    <w:p w14:paraId="0105B581">
      <w:pPr>
        <w:rPr>
          <w:color w:val="auto"/>
        </w:rPr>
      </w:pPr>
    </w:p>
    <w:p w14:paraId="251A0E8E">
      <w:pPr>
        <w:rPr>
          <w:color w:val="auto"/>
        </w:rPr>
      </w:pPr>
    </w:p>
    <w:p w14:paraId="0E90F672">
      <w:pPr>
        <w:rPr>
          <w:color w:val="auto"/>
        </w:rPr>
      </w:pPr>
    </w:p>
    <w:p w14:paraId="3BB73B0B">
      <w:pPr>
        <w:rPr>
          <w:color w:val="auto"/>
        </w:rPr>
      </w:pPr>
    </w:p>
    <w:p w14:paraId="2A981785">
      <w:pPr>
        <w:rPr>
          <w:color w:val="auto"/>
        </w:rPr>
      </w:pPr>
    </w:p>
    <w:p w14:paraId="53CCB0C0">
      <w:pPr>
        <w:rPr>
          <w:color w:val="auto"/>
        </w:rPr>
      </w:pPr>
    </w:p>
    <w:p w14:paraId="4F3E64CE">
      <w:pPr>
        <w:rPr>
          <w:color w:val="auto"/>
        </w:rPr>
      </w:pPr>
    </w:p>
    <w:p w14:paraId="6221349F">
      <w:pPr>
        <w:rPr>
          <w:rFonts w:hint="eastAsia"/>
          <w:color w:val="auto"/>
        </w:rPr>
      </w:pPr>
    </w:p>
    <w:p w14:paraId="2424D670">
      <w:pPr>
        <w:tabs>
          <w:tab w:val="left" w:pos="900"/>
        </w:tabs>
        <w:spacing w:line="360" w:lineRule="auto"/>
        <w:jc w:val="center"/>
        <w:rPr>
          <w:rFonts w:hint="eastAsia" w:ascii="宋体"/>
          <w:b/>
          <w:color w:val="auto"/>
          <w:sz w:val="32"/>
        </w:rPr>
      </w:pPr>
      <w:r>
        <w:rPr>
          <w:rFonts w:hint="eastAsia" w:ascii="宋体"/>
          <w:b/>
          <w:color w:val="auto"/>
          <w:sz w:val="32"/>
        </w:rPr>
        <w:br w:type="page"/>
      </w:r>
      <w:r>
        <w:rPr>
          <w:rFonts w:hint="eastAsia" w:ascii="宋体"/>
          <w:b/>
          <w:color w:val="auto"/>
          <w:sz w:val="32"/>
        </w:rPr>
        <w:t>第一部分  资格性响应文件格式</w:t>
      </w:r>
    </w:p>
    <w:p w14:paraId="769EEC7E">
      <w:pPr>
        <w:spacing w:line="360" w:lineRule="auto"/>
        <w:rPr>
          <w:rFonts w:hint="eastAsia" w:ascii="宋体"/>
          <w:b/>
          <w:color w:val="auto"/>
          <w:sz w:val="28"/>
          <w:szCs w:val="28"/>
        </w:rPr>
      </w:pPr>
      <w:r>
        <w:rPr>
          <w:rFonts w:hint="eastAsia" w:ascii="宋体"/>
          <w:b/>
          <w:color w:val="auto"/>
          <w:sz w:val="28"/>
          <w:szCs w:val="28"/>
        </w:rPr>
        <w:t>格式1-1</w:t>
      </w:r>
    </w:p>
    <w:p w14:paraId="5C5FB9A0">
      <w:pPr>
        <w:spacing w:line="360" w:lineRule="auto"/>
        <w:rPr>
          <w:rFonts w:hint="eastAsia" w:ascii="华文中宋" w:eastAsia="华文中宋"/>
          <w:b/>
          <w:color w:val="auto"/>
          <w:sz w:val="32"/>
          <w:szCs w:val="32"/>
        </w:rPr>
      </w:pPr>
      <w:r>
        <w:rPr>
          <w:rFonts w:hint="eastAsia" w:ascii="华文中宋" w:eastAsia="华文中宋"/>
          <w:b/>
          <w:color w:val="auto"/>
          <w:sz w:val="32"/>
          <w:szCs w:val="32"/>
        </w:rPr>
        <w:t>封面：</w:t>
      </w:r>
    </w:p>
    <w:p w14:paraId="7FA55CF3">
      <w:pPr>
        <w:spacing w:line="360" w:lineRule="auto"/>
        <w:jc w:val="right"/>
        <w:rPr>
          <w:rFonts w:hint="eastAsia" w:ascii="华文中宋" w:eastAsia="华文中宋"/>
          <w:b/>
          <w:color w:val="auto"/>
          <w:sz w:val="36"/>
        </w:rPr>
      </w:pPr>
      <w:r>
        <w:rPr>
          <w:rFonts w:hint="eastAsia" w:ascii="华文中宋" w:eastAsia="华文中宋"/>
          <w:b/>
          <w:color w:val="auto"/>
          <w:sz w:val="36"/>
        </w:rPr>
        <w:t>（正本/副本）</w:t>
      </w:r>
    </w:p>
    <w:p w14:paraId="007FA541">
      <w:pPr>
        <w:spacing w:line="360" w:lineRule="auto"/>
        <w:rPr>
          <w:rFonts w:hint="eastAsia" w:ascii="华文中宋" w:eastAsia="华文中宋"/>
          <w:b/>
          <w:color w:val="auto"/>
          <w:sz w:val="32"/>
          <w:szCs w:val="32"/>
        </w:rPr>
      </w:pPr>
    </w:p>
    <w:p w14:paraId="3C2F1126">
      <w:pPr>
        <w:spacing w:line="360" w:lineRule="auto"/>
        <w:rPr>
          <w:rFonts w:hint="eastAsia" w:ascii="华文中宋" w:eastAsia="华文中宋"/>
          <w:b/>
          <w:color w:val="auto"/>
          <w:sz w:val="32"/>
          <w:szCs w:val="32"/>
        </w:rPr>
      </w:pPr>
    </w:p>
    <w:p w14:paraId="18455791">
      <w:pPr>
        <w:spacing w:line="360" w:lineRule="auto"/>
        <w:jc w:val="center"/>
        <w:rPr>
          <w:rFonts w:hint="eastAsia" w:ascii="华文中宋" w:eastAsia="华文中宋"/>
          <w:b/>
          <w:color w:val="auto"/>
          <w:sz w:val="72"/>
        </w:rPr>
      </w:pPr>
      <w:r>
        <w:rPr>
          <w:rFonts w:hint="eastAsia" w:ascii="华文中宋" w:eastAsia="华文中宋"/>
          <w:b/>
          <w:color w:val="auto"/>
          <w:sz w:val="40"/>
          <w:szCs w:val="48"/>
        </w:rPr>
        <w:t>项目</w:t>
      </w:r>
    </w:p>
    <w:p w14:paraId="0A6B6767">
      <w:pPr>
        <w:spacing w:line="360" w:lineRule="auto"/>
        <w:jc w:val="center"/>
        <w:rPr>
          <w:rFonts w:hint="eastAsia" w:ascii="华文中宋" w:eastAsia="华文中宋"/>
          <w:b/>
          <w:color w:val="auto"/>
          <w:sz w:val="52"/>
          <w:szCs w:val="52"/>
        </w:rPr>
      </w:pPr>
    </w:p>
    <w:p w14:paraId="177238A3">
      <w:pPr>
        <w:spacing w:line="360" w:lineRule="auto"/>
        <w:jc w:val="center"/>
        <w:rPr>
          <w:rFonts w:hint="eastAsia" w:ascii="华文中宋" w:eastAsia="华文中宋"/>
          <w:b/>
          <w:color w:val="auto"/>
          <w:sz w:val="52"/>
          <w:szCs w:val="52"/>
        </w:rPr>
      </w:pPr>
      <w:r>
        <w:rPr>
          <w:rFonts w:hint="eastAsia" w:ascii="华文中宋" w:eastAsia="华文中宋"/>
          <w:b/>
          <w:color w:val="auto"/>
          <w:sz w:val="52"/>
          <w:szCs w:val="52"/>
        </w:rPr>
        <w:t>资格性响应文件</w:t>
      </w:r>
    </w:p>
    <w:p w14:paraId="569600C5">
      <w:pPr>
        <w:spacing w:line="360" w:lineRule="auto"/>
        <w:jc w:val="center"/>
        <w:rPr>
          <w:rFonts w:hint="eastAsia" w:ascii="华文中宋" w:eastAsia="华文中宋"/>
          <w:b/>
          <w:color w:val="auto"/>
          <w:sz w:val="32"/>
          <w:szCs w:val="32"/>
        </w:rPr>
      </w:pPr>
    </w:p>
    <w:p w14:paraId="3E7286FD">
      <w:pPr>
        <w:spacing w:line="360" w:lineRule="auto"/>
        <w:jc w:val="center"/>
        <w:rPr>
          <w:rFonts w:hint="eastAsia" w:ascii="华文中宋" w:eastAsia="华文中宋"/>
          <w:b/>
          <w:color w:val="auto"/>
          <w:sz w:val="36"/>
        </w:rPr>
      </w:pPr>
    </w:p>
    <w:p w14:paraId="4E01CF45">
      <w:pPr>
        <w:spacing w:line="360" w:lineRule="auto"/>
        <w:ind w:firstLine="1962" w:firstLineChars="545"/>
        <w:rPr>
          <w:rFonts w:hint="eastAsia" w:ascii="华文中宋" w:eastAsia="华文中宋"/>
          <w:b/>
          <w:color w:val="auto"/>
          <w:sz w:val="36"/>
        </w:rPr>
      </w:pPr>
    </w:p>
    <w:p w14:paraId="11E0E6AB">
      <w:pPr>
        <w:spacing w:line="360" w:lineRule="auto"/>
        <w:ind w:firstLine="1962" w:firstLineChars="545"/>
        <w:rPr>
          <w:rFonts w:hint="eastAsia" w:ascii="华文中宋" w:eastAsia="华文中宋"/>
          <w:b/>
          <w:color w:val="auto"/>
          <w:sz w:val="36"/>
        </w:rPr>
      </w:pPr>
    </w:p>
    <w:p w14:paraId="0EEE3AC5">
      <w:pPr>
        <w:spacing w:line="360" w:lineRule="auto"/>
        <w:ind w:firstLine="739" w:firstLineChars="231"/>
        <w:rPr>
          <w:rFonts w:hint="eastAsia" w:ascii="华文中宋" w:eastAsia="华文中宋"/>
          <w:b/>
          <w:color w:val="auto"/>
          <w:sz w:val="36"/>
        </w:rPr>
      </w:pPr>
      <w:r>
        <w:rPr>
          <w:rFonts w:hint="eastAsia" w:ascii="华文中宋" w:eastAsia="华文中宋"/>
          <w:b/>
          <w:color w:val="auto"/>
          <w:sz w:val="32"/>
        </w:rPr>
        <w:t>采购项目编号：</w:t>
      </w:r>
    </w:p>
    <w:p w14:paraId="67BD468E">
      <w:pPr>
        <w:spacing w:line="360" w:lineRule="auto"/>
        <w:ind w:firstLine="739" w:firstLineChars="231"/>
        <w:rPr>
          <w:rFonts w:hint="eastAsia" w:ascii="华文中宋" w:eastAsia="华文中宋"/>
          <w:b/>
          <w:color w:val="auto"/>
          <w:sz w:val="32"/>
          <w:u w:val="single"/>
        </w:rPr>
      </w:pPr>
      <w:r>
        <w:rPr>
          <w:rFonts w:hint="eastAsia" w:ascii="华文中宋" w:eastAsia="华文中宋"/>
          <w:b/>
          <w:color w:val="auto"/>
          <w:sz w:val="32"/>
        </w:rPr>
        <w:t>供应商名称 ：</w:t>
      </w:r>
    </w:p>
    <w:p w14:paraId="1A233670">
      <w:pPr>
        <w:spacing w:line="360" w:lineRule="auto"/>
        <w:ind w:firstLine="739" w:firstLineChars="231"/>
        <w:rPr>
          <w:rFonts w:hint="eastAsia" w:ascii="华文中宋" w:eastAsia="华文中宋"/>
          <w:b/>
          <w:color w:val="auto"/>
          <w:sz w:val="32"/>
          <w:u w:val="single"/>
        </w:rPr>
      </w:pPr>
    </w:p>
    <w:p w14:paraId="1A876980">
      <w:pPr>
        <w:spacing w:line="360" w:lineRule="auto"/>
        <w:ind w:firstLine="739" w:firstLineChars="231"/>
        <w:rPr>
          <w:rFonts w:hint="eastAsia" w:ascii="华文中宋" w:eastAsia="华文中宋"/>
          <w:b/>
          <w:color w:val="auto"/>
          <w:sz w:val="32"/>
        </w:rPr>
      </w:pPr>
      <w:r>
        <w:rPr>
          <w:rFonts w:hint="eastAsia" w:ascii="华文中宋" w:eastAsia="华文中宋"/>
          <w:b/>
          <w:color w:val="auto"/>
          <w:sz w:val="32"/>
        </w:rPr>
        <w:t>响应时间：    年  月  日</w:t>
      </w:r>
    </w:p>
    <w:p w14:paraId="480AB77C">
      <w:pPr>
        <w:tabs>
          <w:tab w:val="left" w:pos="900"/>
        </w:tabs>
        <w:spacing w:line="360" w:lineRule="auto"/>
        <w:jc w:val="center"/>
        <w:rPr>
          <w:rFonts w:hint="eastAsia" w:ascii="宋体"/>
          <w:b/>
          <w:color w:val="auto"/>
          <w:sz w:val="32"/>
        </w:rPr>
      </w:pPr>
    </w:p>
    <w:p w14:paraId="1A6E554D">
      <w:pPr>
        <w:ind w:firstLine="480"/>
        <w:rPr>
          <w:color w:val="auto"/>
        </w:rPr>
      </w:pPr>
    </w:p>
    <w:p w14:paraId="187B7678">
      <w:pPr>
        <w:ind w:firstLine="480"/>
        <w:rPr>
          <w:color w:val="auto"/>
        </w:rPr>
      </w:pPr>
    </w:p>
    <w:p w14:paraId="0C3EBBD6">
      <w:pPr>
        <w:rPr>
          <w:rFonts w:hint="eastAsia"/>
          <w:color w:val="auto"/>
        </w:rPr>
      </w:pPr>
    </w:p>
    <w:p w14:paraId="62DCA4C0">
      <w:pPr>
        <w:rPr>
          <w:color w:val="auto"/>
        </w:rPr>
      </w:pPr>
    </w:p>
    <w:p w14:paraId="0CF281D7">
      <w:pPr>
        <w:spacing w:line="360" w:lineRule="auto"/>
        <w:ind w:firstLine="787" w:firstLineChars="246"/>
        <w:jc w:val="center"/>
        <w:rPr>
          <w:rFonts w:hint="eastAsia" w:ascii="黑体" w:eastAsia="黑体"/>
          <w:b/>
          <w:color w:val="auto"/>
          <w:sz w:val="32"/>
          <w:szCs w:val="32"/>
        </w:rPr>
      </w:pPr>
      <w:r>
        <w:rPr>
          <w:rFonts w:hint="eastAsia"/>
          <w:b/>
          <w:color w:val="auto"/>
          <w:sz w:val="32"/>
          <w:szCs w:val="32"/>
        </w:rPr>
        <w:t>1-2、</w:t>
      </w:r>
      <w:r>
        <w:rPr>
          <w:rFonts w:hint="eastAsia" w:ascii="黑体" w:eastAsia="黑体"/>
          <w:b/>
          <w:color w:val="auto"/>
          <w:sz w:val="32"/>
          <w:szCs w:val="32"/>
        </w:rPr>
        <w:t xml:space="preserve">法定代表人/单位负责人授权书 </w:t>
      </w:r>
    </w:p>
    <w:p w14:paraId="18A365C5">
      <w:pPr>
        <w:bidi w:val="0"/>
      </w:pPr>
    </w:p>
    <w:p w14:paraId="6A45222F">
      <w:pPr>
        <w:bidi w:val="0"/>
      </w:pPr>
    </w:p>
    <w:p w14:paraId="3C34E8E2">
      <w:pPr>
        <w:bidi w:val="0"/>
        <w:ind w:firstLine="480" w:firstLineChars="0"/>
        <w:rPr>
          <w:rFonts w:hint="eastAsia"/>
        </w:rPr>
      </w:pPr>
      <w:r>
        <w:rPr>
          <w:rFonts w:hint="eastAsia"/>
        </w:rPr>
        <w:t>（采购代理机构名称）：</w:t>
      </w:r>
    </w:p>
    <w:p w14:paraId="5B9C6FD0">
      <w:pPr>
        <w:bidi w:val="0"/>
        <w:ind w:firstLine="480" w:firstLineChars="0"/>
        <w:rPr>
          <w:rFonts w:hint="eastAsia"/>
        </w:rPr>
      </w:pPr>
      <w:r>
        <w:rPr>
          <w:rFonts w:hint="eastAsia"/>
        </w:rPr>
        <w:t>本授权声明：（供应商名称）（法定代表人/单位负责人姓名、职务）授权（被授权人姓名、职务）为我方“”项目（招标编号：）投标活动的合法代表，以我方名义全权处理该项目有关投标、签订合同以及执行合同等一切事宜。</w:t>
      </w:r>
    </w:p>
    <w:p w14:paraId="3E9BE8D6">
      <w:pPr>
        <w:bidi w:val="0"/>
        <w:ind w:firstLine="480" w:firstLineChars="0"/>
        <w:rPr>
          <w:rFonts w:hint="eastAsia"/>
        </w:rPr>
      </w:pPr>
      <w:r>
        <w:rPr>
          <w:rFonts w:hint="eastAsia"/>
        </w:rPr>
        <w:t>特此声明。</w:t>
      </w:r>
    </w:p>
    <w:p w14:paraId="04DDD077">
      <w:pPr>
        <w:bidi w:val="0"/>
        <w:ind w:firstLine="480" w:firstLineChars="0"/>
        <w:rPr>
          <w:rFonts w:hint="eastAsia"/>
        </w:rPr>
      </w:pPr>
    </w:p>
    <w:p w14:paraId="380241C8">
      <w:pPr>
        <w:bidi w:val="0"/>
        <w:ind w:firstLine="480" w:firstLineChars="0"/>
        <w:rPr>
          <w:rFonts w:hint="eastAsia"/>
        </w:rPr>
      </w:pPr>
      <w:r>
        <w:rPr>
          <w:rFonts w:hint="eastAsia"/>
        </w:rPr>
        <w:t>法定代表人 /单位负责人（签字或盖章）：                     。</w:t>
      </w:r>
    </w:p>
    <w:p w14:paraId="0FF87977">
      <w:pPr>
        <w:bidi w:val="0"/>
        <w:ind w:firstLine="480" w:firstLineChars="0"/>
        <w:rPr>
          <w:rFonts w:hint="eastAsia"/>
        </w:rPr>
      </w:pPr>
    </w:p>
    <w:p w14:paraId="59F3A181">
      <w:pPr>
        <w:bidi w:val="0"/>
        <w:ind w:firstLine="480" w:firstLineChars="0"/>
        <w:rPr>
          <w:rFonts w:hint="eastAsia"/>
        </w:rPr>
      </w:pPr>
      <w:r>
        <w:rPr>
          <w:rFonts w:hint="eastAsia"/>
        </w:rPr>
        <w:t>授权代表（签字或盖章）：                   。</w:t>
      </w:r>
    </w:p>
    <w:p w14:paraId="73E14E60">
      <w:pPr>
        <w:bidi w:val="0"/>
        <w:ind w:firstLine="480" w:firstLineChars="0"/>
        <w:rPr>
          <w:rFonts w:hint="eastAsia"/>
        </w:rPr>
      </w:pPr>
    </w:p>
    <w:p w14:paraId="6145E6D5">
      <w:pPr>
        <w:bidi w:val="0"/>
        <w:ind w:firstLine="480" w:firstLineChars="0"/>
        <w:rPr>
          <w:rFonts w:hint="eastAsia"/>
        </w:rPr>
      </w:pPr>
      <w:r>
        <w:rPr>
          <w:rFonts w:hint="eastAsia"/>
        </w:rPr>
        <w:t>供应商名称：（单位公章）                   。</w:t>
      </w:r>
    </w:p>
    <w:p w14:paraId="0244A129">
      <w:pPr>
        <w:bidi w:val="0"/>
        <w:ind w:firstLine="480" w:firstLineChars="0"/>
        <w:rPr>
          <w:rFonts w:hint="eastAsia"/>
        </w:rPr>
      </w:pPr>
    </w:p>
    <w:p w14:paraId="17AF1551">
      <w:pPr>
        <w:bidi w:val="0"/>
        <w:ind w:firstLine="480" w:firstLineChars="0"/>
        <w:rPr>
          <w:b/>
          <w:color w:val="auto"/>
        </w:rPr>
      </w:pPr>
      <w:r>
        <w:rPr>
          <w:rFonts w:hint="eastAsia"/>
        </w:rPr>
        <w:t xml:space="preserve">投标日期：      </w:t>
      </w:r>
      <w:r>
        <w:rPr>
          <w:rFonts w:hint="eastAsia" w:ascii="宋体" w:eastAsia="宋体" w:cs="宋体"/>
          <w:color w:val="auto"/>
        </w:rPr>
        <w:t xml:space="preserve">            。</w:t>
      </w:r>
    </w:p>
    <w:p w14:paraId="19969143">
      <w:pPr>
        <w:bidi w:val="0"/>
      </w:pPr>
    </w:p>
    <w:p w14:paraId="01413164">
      <w:pPr>
        <w:bidi w:val="0"/>
      </w:pPr>
      <w:r>
        <w:rPr>
          <w:rFonts w:hint="eastAsia"/>
        </w:rPr>
        <w:t>注：</w:t>
      </w:r>
    </w:p>
    <w:p w14:paraId="00F3D16C">
      <w:pPr>
        <w:bidi w:val="0"/>
        <w:ind w:firstLine="480" w:firstLineChars="0"/>
      </w:pPr>
      <w:r>
        <w:rPr>
          <w:rFonts w:hint="eastAsia"/>
        </w:rPr>
        <w:t>1、供应商为法人单位时提供“法定代表人授权书”，供应商为其他组织时提供“单位负责人授权书”，供应商为自然人时提供“自然人身份证明材料”。</w:t>
      </w:r>
    </w:p>
    <w:p w14:paraId="68261934">
      <w:pPr>
        <w:bidi w:val="0"/>
        <w:ind w:firstLine="480" w:firstLineChars="0"/>
      </w:pPr>
      <w:r>
        <w:rPr>
          <w:rFonts w:hint="eastAsia"/>
        </w:rPr>
        <w:t>2、应附法定代表人/单位负责人身份证明材料复印件和授权代表身份证明材料复印件。</w:t>
      </w:r>
    </w:p>
    <w:p w14:paraId="5B3F4C8D">
      <w:pPr>
        <w:bidi w:val="0"/>
        <w:ind w:firstLine="480" w:firstLineChars="0"/>
      </w:pPr>
      <w:r>
        <w:rPr>
          <w:rFonts w:hint="eastAsia"/>
        </w:rPr>
        <w:t>3、身份证明材料包括居民身份证或户口本或军官证或护照等。</w:t>
      </w:r>
    </w:p>
    <w:p w14:paraId="6EA50C8C">
      <w:pPr>
        <w:bidi w:val="0"/>
        <w:ind w:firstLine="480" w:firstLineChars="0"/>
        <w:rPr>
          <w:rFonts w:hint="eastAsia"/>
        </w:rPr>
      </w:pPr>
      <w:r>
        <w:rPr>
          <w:rFonts w:hint="eastAsia"/>
        </w:rPr>
        <w:t>4、身份证明材料应同时提供其在有效期的材料，如居民身份证正、反面复印件。</w:t>
      </w:r>
    </w:p>
    <w:p w14:paraId="6D458305">
      <w:pPr>
        <w:jc w:val="center"/>
        <w:rPr>
          <w:rFonts w:hint="eastAsia" w:ascii="宋体" w:cs="Arial"/>
          <w:b/>
          <w:bCs/>
          <w:color w:val="auto"/>
          <w:sz w:val="32"/>
          <w:szCs w:val="32"/>
        </w:rPr>
      </w:pPr>
    </w:p>
    <w:p w14:paraId="38453B4E">
      <w:pPr>
        <w:rPr>
          <w:rFonts w:hint="eastAsia" w:ascii="宋体" w:cs="Arial"/>
          <w:b/>
          <w:bCs/>
          <w:color w:val="auto"/>
          <w:sz w:val="32"/>
          <w:szCs w:val="32"/>
        </w:rPr>
      </w:pPr>
    </w:p>
    <w:p w14:paraId="307B7017">
      <w:pPr>
        <w:jc w:val="center"/>
        <w:rPr>
          <w:rFonts w:hint="eastAsia" w:ascii="宋体" w:cs="Arial"/>
          <w:b/>
          <w:bCs/>
          <w:color w:val="auto"/>
          <w:sz w:val="32"/>
          <w:szCs w:val="32"/>
        </w:rPr>
      </w:pPr>
    </w:p>
    <w:p w14:paraId="66D72FCA">
      <w:pPr>
        <w:jc w:val="center"/>
        <w:rPr>
          <w:rFonts w:hint="eastAsia" w:ascii="宋体" w:cs="Arial"/>
          <w:b/>
          <w:bCs/>
          <w:color w:val="auto"/>
          <w:sz w:val="32"/>
          <w:szCs w:val="32"/>
        </w:rPr>
      </w:pPr>
      <w:r>
        <w:rPr>
          <w:rFonts w:hint="eastAsia" w:ascii="宋体" w:cs="Arial"/>
          <w:b/>
          <w:bCs/>
          <w:color w:val="auto"/>
          <w:sz w:val="32"/>
          <w:szCs w:val="32"/>
        </w:rPr>
        <w:br w:type="page"/>
      </w:r>
      <w:r>
        <w:rPr>
          <w:rFonts w:hint="eastAsia" w:ascii="宋体" w:cs="Arial"/>
          <w:b/>
          <w:bCs/>
          <w:color w:val="auto"/>
          <w:sz w:val="32"/>
          <w:szCs w:val="32"/>
        </w:rPr>
        <w:t>1-3、供应商基本情况表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4510D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noWrap w:val="0"/>
            <w:vAlign w:val="center"/>
          </w:tcPr>
          <w:p w14:paraId="4B4A85A3">
            <w:pPr>
              <w:jc w:val="center"/>
              <w:rPr>
                <w:rFonts w:hint="eastAsia" w:ascii="宋体" w:cs="Arial"/>
                <w:bCs/>
                <w:color w:val="auto"/>
                <w:sz w:val="21"/>
                <w:szCs w:val="21"/>
              </w:rPr>
            </w:pPr>
            <w:r>
              <w:rPr>
                <w:rFonts w:hint="eastAsia" w:ascii="宋体" w:cs="Arial"/>
                <w:bCs/>
                <w:color w:val="auto"/>
                <w:sz w:val="21"/>
                <w:szCs w:val="21"/>
              </w:rPr>
              <w:t>供应商名称</w:t>
            </w:r>
          </w:p>
        </w:tc>
        <w:tc>
          <w:tcPr>
            <w:tcW w:w="7560" w:type="dxa"/>
            <w:gridSpan w:val="11"/>
            <w:noWrap w:val="0"/>
            <w:vAlign w:val="center"/>
          </w:tcPr>
          <w:p w14:paraId="7D74A334">
            <w:pPr>
              <w:jc w:val="center"/>
              <w:rPr>
                <w:rFonts w:hint="eastAsia" w:ascii="宋体" w:cs="Arial"/>
                <w:bCs/>
                <w:color w:val="auto"/>
                <w:sz w:val="21"/>
                <w:szCs w:val="21"/>
              </w:rPr>
            </w:pPr>
          </w:p>
        </w:tc>
      </w:tr>
      <w:tr w14:paraId="08E6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noWrap w:val="0"/>
            <w:vAlign w:val="center"/>
          </w:tcPr>
          <w:p w14:paraId="6BDDE83E">
            <w:pPr>
              <w:jc w:val="center"/>
              <w:rPr>
                <w:rFonts w:hint="eastAsia" w:ascii="宋体" w:cs="Arial"/>
                <w:bCs/>
                <w:color w:val="auto"/>
                <w:sz w:val="21"/>
                <w:szCs w:val="21"/>
              </w:rPr>
            </w:pPr>
            <w:r>
              <w:rPr>
                <w:rFonts w:hint="eastAsia" w:ascii="宋体" w:cs="Arial"/>
                <w:bCs/>
                <w:color w:val="auto"/>
                <w:sz w:val="21"/>
                <w:szCs w:val="21"/>
              </w:rPr>
              <w:t>注册地址</w:t>
            </w:r>
          </w:p>
        </w:tc>
        <w:tc>
          <w:tcPr>
            <w:tcW w:w="4680" w:type="dxa"/>
            <w:gridSpan w:val="6"/>
            <w:noWrap w:val="0"/>
            <w:vAlign w:val="center"/>
          </w:tcPr>
          <w:p w14:paraId="4CD1036A">
            <w:pPr>
              <w:jc w:val="center"/>
              <w:rPr>
                <w:rFonts w:hint="eastAsia" w:ascii="宋体" w:cs="Arial"/>
                <w:bCs/>
                <w:color w:val="auto"/>
                <w:sz w:val="21"/>
                <w:szCs w:val="21"/>
              </w:rPr>
            </w:pPr>
          </w:p>
        </w:tc>
        <w:tc>
          <w:tcPr>
            <w:tcW w:w="1260" w:type="dxa"/>
            <w:gridSpan w:val="3"/>
            <w:noWrap w:val="0"/>
            <w:vAlign w:val="center"/>
          </w:tcPr>
          <w:p w14:paraId="10D09836">
            <w:pPr>
              <w:jc w:val="center"/>
              <w:rPr>
                <w:rFonts w:hint="eastAsia" w:ascii="宋体" w:cs="Arial"/>
                <w:bCs/>
                <w:color w:val="auto"/>
                <w:sz w:val="21"/>
                <w:szCs w:val="21"/>
              </w:rPr>
            </w:pPr>
            <w:r>
              <w:rPr>
                <w:rFonts w:hint="eastAsia" w:ascii="宋体" w:cs="Arial"/>
                <w:bCs/>
                <w:color w:val="auto"/>
                <w:sz w:val="21"/>
                <w:szCs w:val="21"/>
              </w:rPr>
              <w:t>邮政编码</w:t>
            </w:r>
          </w:p>
        </w:tc>
        <w:tc>
          <w:tcPr>
            <w:tcW w:w="1620" w:type="dxa"/>
            <w:gridSpan w:val="2"/>
            <w:noWrap w:val="0"/>
            <w:vAlign w:val="center"/>
          </w:tcPr>
          <w:p w14:paraId="46449579">
            <w:pPr>
              <w:jc w:val="center"/>
              <w:rPr>
                <w:rFonts w:hint="eastAsia" w:ascii="宋体" w:cs="Arial"/>
                <w:bCs/>
                <w:color w:val="auto"/>
                <w:sz w:val="21"/>
                <w:szCs w:val="21"/>
              </w:rPr>
            </w:pPr>
          </w:p>
        </w:tc>
      </w:tr>
      <w:tr w14:paraId="6C07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noWrap w:val="0"/>
            <w:vAlign w:val="center"/>
          </w:tcPr>
          <w:p w14:paraId="743A52E6">
            <w:pPr>
              <w:jc w:val="center"/>
              <w:rPr>
                <w:rFonts w:hint="eastAsia" w:ascii="宋体" w:cs="Arial"/>
                <w:bCs/>
                <w:color w:val="auto"/>
                <w:sz w:val="21"/>
                <w:szCs w:val="21"/>
              </w:rPr>
            </w:pPr>
            <w:r>
              <w:rPr>
                <w:rFonts w:hint="eastAsia" w:ascii="宋体" w:cs="Arial"/>
                <w:bCs/>
                <w:color w:val="auto"/>
                <w:sz w:val="21"/>
                <w:szCs w:val="21"/>
              </w:rPr>
              <w:t>联系方式</w:t>
            </w:r>
          </w:p>
        </w:tc>
        <w:tc>
          <w:tcPr>
            <w:tcW w:w="1080" w:type="dxa"/>
            <w:noWrap w:val="0"/>
            <w:vAlign w:val="center"/>
          </w:tcPr>
          <w:p w14:paraId="342AF226">
            <w:pPr>
              <w:jc w:val="center"/>
              <w:rPr>
                <w:rFonts w:hint="eastAsia" w:ascii="宋体" w:cs="Arial"/>
                <w:bCs/>
                <w:color w:val="auto"/>
                <w:sz w:val="21"/>
                <w:szCs w:val="21"/>
              </w:rPr>
            </w:pPr>
            <w:r>
              <w:rPr>
                <w:rFonts w:hint="eastAsia" w:ascii="宋体" w:cs="Arial"/>
                <w:bCs/>
                <w:color w:val="auto"/>
                <w:sz w:val="21"/>
                <w:szCs w:val="21"/>
              </w:rPr>
              <w:t>联系人</w:t>
            </w:r>
          </w:p>
        </w:tc>
        <w:tc>
          <w:tcPr>
            <w:tcW w:w="3600" w:type="dxa"/>
            <w:gridSpan w:val="5"/>
            <w:noWrap w:val="0"/>
            <w:vAlign w:val="center"/>
          </w:tcPr>
          <w:p w14:paraId="0B34F91F">
            <w:pPr>
              <w:jc w:val="center"/>
              <w:rPr>
                <w:rFonts w:hint="eastAsia" w:ascii="宋体" w:cs="Arial"/>
                <w:bCs/>
                <w:color w:val="auto"/>
                <w:sz w:val="21"/>
                <w:szCs w:val="21"/>
              </w:rPr>
            </w:pPr>
          </w:p>
        </w:tc>
        <w:tc>
          <w:tcPr>
            <w:tcW w:w="1260" w:type="dxa"/>
            <w:gridSpan w:val="3"/>
            <w:noWrap w:val="0"/>
            <w:vAlign w:val="center"/>
          </w:tcPr>
          <w:p w14:paraId="40CD1FE5">
            <w:pPr>
              <w:jc w:val="center"/>
              <w:rPr>
                <w:rFonts w:hint="eastAsia" w:ascii="宋体" w:cs="Arial"/>
                <w:bCs/>
                <w:color w:val="auto"/>
                <w:sz w:val="21"/>
                <w:szCs w:val="21"/>
              </w:rPr>
            </w:pPr>
            <w:r>
              <w:rPr>
                <w:rFonts w:hint="eastAsia" w:ascii="宋体" w:cs="Arial"/>
                <w:bCs/>
                <w:color w:val="auto"/>
                <w:sz w:val="21"/>
                <w:szCs w:val="21"/>
              </w:rPr>
              <w:t>联系电话</w:t>
            </w:r>
          </w:p>
        </w:tc>
        <w:tc>
          <w:tcPr>
            <w:tcW w:w="1620" w:type="dxa"/>
            <w:gridSpan w:val="2"/>
            <w:noWrap w:val="0"/>
            <w:vAlign w:val="center"/>
          </w:tcPr>
          <w:p w14:paraId="47A06BC6">
            <w:pPr>
              <w:jc w:val="center"/>
              <w:rPr>
                <w:rFonts w:hint="eastAsia" w:ascii="宋体" w:cs="Arial"/>
                <w:bCs/>
                <w:color w:val="auto"/>
                <w:sz w:val="21"/>
                <w:szCs w:val="21"/>
              </w:rPr>
            </w:pPr>
          </w:p>
        </w:tc>
      </w:tr>
      <w:tr w14:paraId="5863F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noWrap w:val="0"/>
            <w:vAlign w:val="center"/>
          </w:tcPr>
          <w:p w14:paraId="466747C4">
            <w:pPr>
              <w:rPr>
                <w:color w:val="auto"/>
                <w:sz w:val="21"/>
                <w:szCs w:val="21"/>
              </w:rPr>
            </w:pPr>
          </w:p>
        </w:tc>
        <w:tc>
          <w:tcPr>
            <w:tcW w:w="1080" w:type="dxa"/>
            <w:noWrap w:val="0"/>
            <w:vAlign w:val="center"/>
          </w:tcPr>
          <w:p w14:paraId="344E354E">
            <w:pPr>
              <w:jc w:val="center"/>
              <w:rPr>
                <w:rFonts w:hint="eastAsia" w:ascii="宋体" w:cs="Arial"/>
                <w:bCs/>
                <w:color w:val="auto"/>
                <w:sz w:val="21"/>
                <w:szCs w:val="21"/>
              </w:rPr>
            </w:pPr>
            <w:r>
              <w:rPr>
                <w:rFonts w:hint="eastAsia" w:ascii="宋体" w:cs="Arial"/>
                <w:bCs/>
                <w:color w:val="auto"/>
                <w:sz w:val="21"/>
                <w:szCs w:val="21"/>
              </w:rPr>
              <w:t>传真</w:t>
            </w:r>
          </w:p>
        </w:tc>
        <w:tc>
          <w:tcPr>
            <w:tcW w:w="3600" w:type="dxa"/>
            <w:gridSpan w:val="5"/>
            <w:noWrap w:val="0"/>
            <w:vAlign w:val="center"/>
          </w:tcPr>
          <w:p w14:paraId="40691269">
            <w:pPr>
              <w:jc w:val="center"/>
              <w:rPr>
                <w:rFonts w:hint="eastAsia" w:ascii="宋体" w:cs="Arial"/>
                <w:bCs/>
                <w:color w:val="auto"/>
                <w:sz w:val="21"/>
                <w:szCs w:val="21"/>
              </w:rPr>
            </w:pPr>
          </w:p>
        </w:tc>
        <w:tc>
          <w:tcPr>
            <w:tcW w:w="1260" w:type="dxa"/>
            <w:gridSpan w:val="3"/>
            <w:noWrap w:val="0"/>
            <w:vAlign w:val="center"/>
          </w:tcPr>
          <w:p w14:paraId="2029DA93">
            <w:pPr>
              <w:jc w:val="center"/>
              <w:rPr>
                <w:rFonts w:hint="eastAsia" w:ascii="宋体" w:cs="Arial"/>
                <w:bCs/>
                <w:color w:val="auto"/>
                <w:sz w:val="21"/>
                <w:szCs w:val="21"/>
              </w:rPr>
            </w:pPr>
            <w:r>
              <w:rPr>
                <w:rFonts w:hint="eastAsia" w:ascii="宋体" w:cs="Arial"/>
                <w:bCs/>
                <w:color w:val="auto"/>
                <w:sz w:val="21"/>
                <w:szCs w:val="21"/>
              </w:rPr>
              <w:t>网址</w:t>
            </w:r>
          </w:p>
        </w:tc>
        <w:tc>
          <w:tcPr>
            <w:tcW w:w="1620" w:type="dxa"/>
            <w:gridSpan w:val="2"/>
            <w:noWrap w:val="0"/>
            <w:vAlign w:val="center"/>
          </w:tcPr>
          <w:p w14:paraId="3FB50155">
            <w:pPr>
              <w:jc w:val="center"/>
              <w:rPr>
                <w:rFonts w:hint="eastAsia" w:ascii="宋体" w:cs="Arial"/>
                <w:bCs/>
                <w:color w:val="auto"/>
                <w:sz w:val="21"/>
                <w:szCs w:val="21"/>
              </w:rPr>
            </w:pPr>
          </w:p>
        </w:tc>
      </w:tr>
      <w:tr w14:paraId="5EE4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noWrap w:val="0"/>
            <w:vAlign w:val="center"/>
          </w:tcPr>
          <w:p w14:paraId="6614B1D6">
            <w:pPr>
              <w:jc w:val="center"/>
              <w:rPr>
                <w:rFonts w:hint="eastAsia" w:ascii="宋体" w:cs="Arial"/>
                <w:bCs/>
                <w:color w:val="auto"/>
                <w:sz w:val="21"/>
                <w:szCs w:val="21"/>
              </w:rPr>
            </w:pPr>
            <w:r>
              <w:rPr>
                <w:rFonts w:hint="eastAsia" w:ascii="宋体" w:cs="Arial"/>
                <w:bCs/>
                <w:color w:val="auto"/>
                <w:sz w:val="21"/>
                <w:szCs w:val="21"/>
              </w:rPr>
              <w:t>组织结构</w:t>
            </w:r>
          </w:p>
        </w:tc>
        <w:tc>
          <w:tcPr>
            <w:tcW w:w="7560" w:type="dxa"/>
            <w:gridSpan w:val="11"/>
            <w:noWrap w:val="0"/>
            <w:vAlign w:val="center"/>
          </w:tcPr>
          <w:p w14:paraId="520D7B2F">
            <w:pPr>
              <w:jc w:val="center"/>
              <w:rPr>
                <w:rFonts w:hint="eastAsia" w:ascii="宋体" w:cs="Arial"/>
                <w:bCs/>
                <w:color w:val="auto"/>
                <w:sz w:val="21"/>
                <w:szCs w:val="21"/>
              </w:rPr>
            </w:pPr>
          </w:p>
        </w:tc>
      </w:tr>
      <w:tr w14:paraId="3EEDC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noWrap w:val="0"/>
            <w:vAlign w:val="center"/>
          </w:tcPr>
          <w:p w14:paraId="2E0196B3">
            <w:pPr>
              <w:jc w:val="center"/>
              <w:rPr>
                <w:rFonts w:hint="eastAsia" w:ascii="宋体" w:cs="Arial"/>
                <w:bCs/>
                <w:color w:val="auto"/>
                <w:sz w:val="21"/>
                <w:szCs w:val="21"/>
              </w:rPr>
            </w:pPr>
            <w:r>
              <w:rPr>
                <w:rFonts w:hint="eastAsia" w:ascii="宋体" w:cs="Arial"/>
                <w:bCs/>
                <w:color w:val="auto"/>
                <w:sz w:val="21"/>
                <w:szCs w:val="21"/>
              </w:rPr>
              <w:t>法定代表人</w:t>
            </w:r>
          </w:p>
        </w:tc>
        <w:tc>
          <w:tcPr>
            <w:tcW w:w="1260" w:type="dxa"/>
            <w:gridSpan w:val="2"/>
            <w:noWrap w:val="0"/>
            <w:vAlign w:val="center"/>
          </w:tcPr>
          <w:p w14:paraId="7E632EB8">
            <w:pPr>
              <w:jc w:val="center"/>
              <w:rPr>
                <w:rFonts w:hint="eastAsia" w:ascii="宋体" w:cs="Arial"/>
                <w:bCs/>
                <w:color w:val="auto"/>
                <w:sz w:val="21"/>
                <w:szCs w:val="21"/>
              </w:rPr>
            </w:pPr>
            <w:r>
              <w:rPr>
                <w:rFonts w:hint="eastAsia" w:ascii="宋体" w:cs="Arial"/>
                <w:bCs/>
                <w:color w:val="auto"/>
                <w:sz w:val="21"/>
                <w:szCs w:val="21"/>
              </w:rPr>
              <w:t>姓名</w:t>
            </w:r>
          </w:p>
        </w:tc>
        <w:tc>
          <w:tcPr>
            <w:tcW w:w="1260" w:type="dxa"/>
            <w:noWrap w:val="0"/>
            <w:vAlign w:val="center"/>
          </w:tcPr>
          <w:p w14:paraId="3AE3E556">
            <w:pPr>
              <w:jc w:val="center"/>
              <w:rPr>
                <w:rFonts w:hint="eastAsia" w:ascii="宋体" w:cs="Arial"/>
                <w:bCs/>
                <w:color w:val="auto"/>
                <w:sz w:val="21"/>
                <w:szCs w:val="21"/>
              </w:rPr>
            </w:pPr>
          </w:p>
        </w:tc>
        <w:tc>
          <w:tcPr>
            <w:tcW w:w="1260" w:type="dxa"/>
            <w:noWrap w:val="0"/>
            <w:vAlign w:val="center"/>
          </w:tcPr>
          <w:p w14:paraId="6F3F7F6E">
            <w:pPr>
              <w:jc w:val="center"/>
              <w:rPr>
                <w:rFonts w:hint="eastAsia" w:ascii="宋体" w:cs="Arial"/>
                <w:bCs/>
                <w:color w:val="auto"/>
                <w:sz w:val="21"/>
                <w:szCs w:val="21"/>
              </w:rPr>
            </w:pPr>
            <w:r>
              <w:rPr>
                <w:rFonts w:hint="eastAsia" w:ascii="宋体" w:cs="Arial"/>
                <w:bCs/>
                <w:color w:val="auto"/>
                <w:sz w:val="21"/>
                <w:szCs w:val="21"/>
              </w:rPr>
              <w:t>技术职称</w:t>
            </w:r>
          </w:p>
        </w:tc>
        <w:tc>
          <w:tcPr>
            <w:tcW w:w="1260" w:type="dxa"/>
            <w:gridSpan w:val="3"/>
            <w:noWrap w:val="0"/>
            <w:vAlign w:val="center"/>
          </w:tcPr>
          <w:p w14:paraId="435B6E81">
            <w:pPr>
              <w:jc w:val="center"/>
              <w:rPr>
                <w:rFonts w:hint="eastAsia" w:ascii="宋体" w:cs="Arial"/>
                <w:bCs/>
                <w:color w:val="auto"/>
                <w:sz w:val="21"/>
                <w:szCs w:val="21"/>
              </w:rPr>
            </w:pPr>
          </w:p>
        </w:tc>
        <w:tc>
          <w:tcPr>
            <w:tcW w:w="1260" w:type="dxa"/>
            <w:gridSpan w:val="3"/>
            <w:noWrap w:val="0"/>
            <w:vAlign w:val="center"/>
          </w:tcPr>
          <w:p w14:paraId="49F1A200">
            <w:pPr>
              <w:jc w:val="center"/>
              <w:rPr>
                <w:rFonts w:hint="eastAsia" w:ascii="宋体" w:cs="Arial"/>
                <w:bCs/>
                <w:color w:val="auto"/>
                <w:sz w:val="21"/>
                <w:szCs w:val="21"/>
              </w:rPr>
            </w:pPr>
            <w:r>
              <w:rPr>
                <w:rFonts w:hint="eastAsia" w:ascii="宋体" w:cs="Arial"/>
                <w:bCs/>
                <w:color w:val="auto"/>
                <w:sz w:val="21"/>
                <w:szCs w:val="21"/>
              </w:rPr>
              <w:t>联系电话</w:t>
            </w:r>
          </w:p>
        </w:tc>
        <w:tc>
          <w:tcPr>
            <w:tcW w:w="1260" w:type="dxa"/>
            <w:noWrap w:val="0"/>
            <w:vAlign w:val="center"/>
          </w:tcPr>
          <w:p w14:paraId="02D680E7">
            <w:pPr>
              <w:jc w:val="center"/>
              <w:rPr>
                <w:rFonts w:hint="eastAsia" w:ascii="宋体" w:cs="Arial"/>
                <w:bCs/>
                <w:color w:val="auto"/>
                <w:sz w:val="21"/>
                <w:szCs w:val="21"/>
              </w:rPr>
            </w:pPr>
          </w:p>
        </w:tc>
      </w:tr>
      <w:tr w14:paraId="7EB9E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noWrap w:val="0"/>
            <w:vAlign w:val="center"/>
          </w:tcPr>
          <w:p w14:paraId="5BB2C2B1">
            <w:pPr>
              <w:jc w:val="center"/>
              <w:rPr>
                <w:rFonts w:hint="eastAsia" w:ascii="宋体" w:cs="Arial"/>
                <w:bCs/>
                <w:color w:val="auto"/>
                <w:sz w:val="21"/>
                <w:szCs w:val="21"/>
              </w:rPr>
            </w:pPr>
            <w:r>
              <w:rPr>
                <w:rFonts w:hint="eastAsia" w:ascii="宋体" w:cs="Arial"/>
                <w:bCs/>
                <w:color w:val="auto"/>
                <w:sz w:val="21"/>
                <w:szCs w:val="21"/>
              </w:rPr>
              <w:t>技术负责人</w:t>
            </w:r>
          </w:p>
        </w:tc>
        <w:tc>
          <w:tcPr>
            <w:tcW w:w="1260" w:type="dxa"/>
            <w:gridSpan w:val="2"/>
            <w:noWrap w:val="0"/>
            <w:vAlign w:val="center"/>
          </w:tcPr>
          <w:p w14:paraId="4F020075">
            <w:pPr>
              <w:jc w:val="center"/>
              <w:rPr>
                <w:rFonts w:hint="eastAsia" w:ascii="宋体" w:cs="Arial"/>
                <w:bCs/>
                <w:color w:val="auto"/>
                <w:sz w:val="21"/>
                <w:szCs w:val="21"/>
              </w:rPr>
            </w:pPr>
            <w:r>
              <w:rPr>
                <w:rFonts w:hint="eastAsia" w:ascii="宋体" w:cs="Arial"/>
                <w:bCs/>
                <w:color w:val="auto"/>
                <w:sz w:val="21"/>
                <w:szCs w:val="21"/>
              </w:rPr>
              <w:t>姓名</w:t>
            </w:r>
          </w:p>
        </w:tc>
        <w:tc>
          <w:tcPr>
            <w:tcW w:w="1260" w:type="dxa"/>
            <w:noWrap w:val="0"/>
            <w:vAlign w:val="center"/>
          </w:tcPr>
          <w:p w14:paraId="734C0E75">
            <w:pPr>
              <w:jc w:val="center"/>
              <w:rPr>
                <w:rFonts w:hint="eastAsia" w:ascii="宋体" w:cs="Arial"/>
                <w:bCs/>
                <w:color w:val="auto"/>
                <w:sz w:val="21"/>
                <w:szCs w:val="21"/>
              </w:rPr>
            </w:pPr>
          </w:p>
        </w:tc>
        <w:tc>
          <w:tcPr>
            <w:tcW w:w="1260" w:type="dxa"/>
            <w:noWrap w:val="0"/>
            <w:vAlign w:val="center"/>
          </w:tcPr>
          <w:p w14:paraId="175E92C6">
            <w:pPr>
              <w:jc w:val="center"/>
              <w:rPr>
                <w:rFonts w:hint="eastAsia" w:ascii="宋体" w:cs="Arial"/>
                <w:bCs/>
                <w:color w:val="auto"/>
                <w:sz w:val="21"/>
                <w:szCs w:val="21"/>
              </w:rPr>
            </w:pPr>
            <w:r>
              <w:rPr>
                <w:rFonts w:hint="eastAsia" w:ascii="宋体" w:cs="Arial"/>
                <w:bCs/>
                <w:color w:val="auto"/>
                <w:sz w:val="21"/>
                <w:szCs w:val="21"/>
              </w:rPr>
              <w:t>技术职称</w:t>
            </w:r>
          </w:p>
        </w:tc>
        <w:tc>
          <w:tcPr>
            <w:tcW w:w="1260" w:type="dxa"/>
            <w:gridSpan w:val="3"/>
            <w:noWrap w:val="0"/>
            <w:vAlign w:val="center"/>
          </w:tcPr>
          <w:p w14:paraId="56952E17">
            <w:pPr>
              <w:jc w:val="center"/>
              <w:rPr>
                <w:rFonts w:hint="eastAsia" w:ascii="宋体" w:cs="Arial"/>
                <w:bCs/>
                <w:color w:val="auto"/>
                <w:sz w:val="21"/>
                <w:szCs w:val="21"/>
              </w:rPr>
            </w:pPr>
          </w:p>
        </w:tc>
        <w:tc>
          <w:tcPr>
            <w:tcW w:w="1260" w:type="dxa"/>
            <w:gridSpan w:val="3"/>
            <w:noWrap w:val="0"/>
            <w:vAlign w:val="center"/>
          </w:tcPr>
          <w:p w14:paraId="02CE459C">
            <w:pPr>
              <w:jc w:val="center"/>
              <w:rPr>
                <w:rFonts w:hint="eastAsia" w:ascii="宋体" w:cs="Arial"/>
                <w:bCs/>
                <w:color w:val="auto"/>
                <w:sz w:val="21"/>
                <w:szCs w:val="21"/>
              </w:rPr>
            </w:pPr>
            <w:r>
              <w:rPr>
                <w:rFonts w:hint="eastAsia" w:ascii="宋体" w:cs="Arial"/>
                <w:bCs/>
                <w:color w:val="auto"/>
                <w:sz w:val="21"/>
                <w:szCs w:val="21"/>
              </w:rPr>
              <w:t>联系电话</w:t>
            </w:r>
          </w:p>
        </w:tc>
        <w:tc>
          <w:tcPr>
            <w:tcW w:w="1260" w:type="dxa"/>
            <w:noWrap w:val="0"/>
            <w:vAlign w:val="center"/>
          </w:tcPr>
          <w:p w14:paraId="374BC228">
            <w:pPr>
              <w:jc w:val="center"/>
              <w:rPr>
                <w:rFonts w:hint="eastAsia" w:ascii="宋体" w:cs="Arial"/>
                <w:bCs/>
                <w:color w:val="auto"/>
                <w:sz w:val="21"/>
                <w:szCs w:val="21"/>
              </w:rPr>
            </w:pPr>
          </w:p>
        </w:tc>
      </w:tr>
      <w:tr w14:paraId="0D4E4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noWrap w:val="0"/>
            <w:vAlign w:val="center"/>
          </w:tcPr>
          <w:p w14:paraId="61D097DD">
            <w:pPr>
              <w:jc w:val="center"/>
              <w:rPr>
                <w:rFonts w:hint="eastAsia" w:ascii="宋体" w:cs="Arial"/>
                <w:bCs/>
                <w:color w:val="auto"/>
                <w:sz w:val="21"/>
                <w:szCs w:val="21"/>
              </w:rPr>
            </w:pPr>
            <w:r>
              <w:rPr>
                <w:rFonts w:hint="eastAsia" w:ascii="宋体" w:cs="Arial"/>
                <w:bCs/>
                <w:color w:val="auto"/>
                <w:sz w:val="21"/>
                <w:szCs w:val="21"/>
              </w:rPr>
              <w:t>成立时间</w:t>
            </w:r>
          </w:p>
        </w:tc>
        <w:tc>
          <w:tcPr>
            <w:tcW w:w="2520" w:type="dxa"/>
            <w:gridSpan w:val="3"/>
            <w:noWrap w:val="0"/>
            <w:vAlign w:val="center"/>
          </w:tcPr>
          <w:p w14:paraId="150348FD">
            <w:pPr>
              <w:jc w:val="center"/>
              <w:rPr>
                <w:rFonts w:hint="eastAsia" w:ascii="宋体" w:cs="Arial"/>
                <w:bCs/>
                <w:color w:val="auto"/>
                <w:sz w:val="21"/>
                <w:szCs w:val="21"/>
              </w:rPr>
            </w:pPr>
          </w:p>
        </w:tc>
        <w:tc>
          <w:tcPr>
            <w:tcW w:w="5040" w:type="dxa"/>
            <w:gridSpan w:val="8"/>
            <w:noWrap w:val="0"/>
            <w:vAlign w:val="center"/>
          </w:tcPr>
          <w:p w14:paraId="0B1B901C">
            <w:pPr>
              <w:jc w:val="center"/>
              <w:rPr>
                <w:rFonts w:hint="eastAsia" w:ascii="宋体" w:cs="Arial"/>
                <w:bCs/>
                <w:color w:val="auto"/>
                <w:sz w:val="21"/>
                <w:szCs w:val="21"/>
              </w:rPr>
            </w:pPr>
            <w:r>
              <w:rPr>
                <w:rFonts w:hint="eastAsia" w:ascii="宋体" w:cs="Arial"/>
                <w:bCs/>
                <w:color w:val="auto"/>
                <w:sz w:val="21"/>
                <w:szCs w:val="21"/>
              </w:rPr>
              <w:t>员工总人数：</w:t>
            </w:r>
          </w:p>
        </w:tc>
      </w:tr>
      <w:tr w14:paraId="1128B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noWrap w:val="0"/>
            <w:vAlign w:val="center"/>
          </w:tcPr>
          <w:p w14:paraId="0AC4A301">
            <w:pPr>
              <w:jc w:val="center"/>
              <w:rPr>
                <w:rFonts w:hint="eastAsia" w:ascii="宋体" w:cs="Arial"/>
                <w:bCs/>
                <w:color w:val="auto"/>
                <w:sz w:val="21"/>
                <w:szCs w:val="21"/>
              </w:rPr>
            </w:pPr>
            <w:r>
              <w:rPr>
                <w:rFonts w:hint="eastAsia" w:ascii="宋体" w:cs="Arial"/>
                <w:bCs/>
                <w:color w:val="auto"/>
                <w:sz w:val="21"/>
                <w:szCs w:val="21"/>
              </w:rPr>
              <w:t>企业资质等级</w:t>
            </w:r>
          </w:p>
        </w:tc>
        <w:tc>
          <w:tcPr>
            <w:tcW w:w="2520" w:type="dxa"/>
            <w:gridSpan w:val="3"/>
            <w:noWrap w:val="0"/>
            <w:vAlign w:val="center"/>
          </w:tcPr>
          <w:p w14:paraId="7DFBCE61">
            <w:pPr>
              <w:jc w:val="center"/>
              <w:rPr>
                <w:rFonts w:hint="eastAsia" w:ascii="宋体" w:cs="Arial"/>
                <w:bCs/>
                <w:color w:val="auto"/>
                <w:sz w:val="21"/>
                <w:szCs w:val="21"/>
              </w:rPr>
            </w:pPr>
          </w:p>
        </w:tc>
        <w:tc>
          <w:tcPr>
            <w:tcW w:w="1680" w:type="dxa"/>
            <w:gridSpan w:val="2"/>
            <w:vMerge w:val="restart"/>
            <w:noWrap w:val="0"/>
            <w:vAlign w:val="center"/>
          </w:tcPr>
          <w:p w14:paraId="3DBF96AE">
            <w:pPr>
              <w:jc w:val="center"/>
              <w:rPr>
                <w:rFonts w:hint="eastAsia" w:ascii="宋体" w:cs="Arial"/>
                <w:bCs/>
                <w:color w:val="auto"/>
                <w:sz w:val="21"/>
                <w:szCs w:val="21"/>
              </w:rPr>
            </w:pPr>
            <w:r>
              <w:rPr>
                <w:rFonts w:hint="eastAsia" w:ascii="宋体" w:cs="Arial"/>
                <w:bCs/>
                <w:color w:val="auto"/>
                <w:sz w:val="21"/>
                <w:szCs w:val="21"/>
              </w:rPr>
              <w:t>其中</w:t>
            </w:r>
          </w:p>
        </w:tc>
        <w:tc>
          <w:tcPr>
            <w:tcW w:w="1680" w:type="dxa"/>
            <w:gridSpan w:val="3"/>
            <w:noWrap w:val="0"/>
            <w:vAlign w:val="center"/>
          </w:tcPr>
          <w:p w14:paraId="4592EFE4">
            <w:pPr>
              <w:jc w:val="center"/>
              <w:rPr>
                <w:rFonts w:hint="eastAsia" w:ascii="宋体" w:cs="Arial"/>
                <w:bCs/>
                <w:color w:val="auto"/>
                <w:sz w:val="21"/>
                <w:szCs w:val="21"/>
              </w:rPr>
            </w:pPr>
            <w:r>
              <w:rPr>
                <w:rFonts w:hint="eastAsia" w:ascii="宋体" w:cs="Arial"/>
                <w:bCs/>
                <w:color w:val="auto"/>
                <w:sz w:val="21"/>
                <w:szCs w:val="21"/>
              </w:rPr>
              <w:t>项目经理</w:t>
            </w:r>
          </w:p>
        </w:tc>
        <w:tc>
          <w:tcPr>
            <w:tcW w:w="1680" w:type="dxa"/>
            <w:gridSpan w:val="3"/>
            <w:noWrap w:val="0"/>
            <w:vAlign w:val="center"/>
          </w:tcPr>
          <w:p w14:paraId="10D71518">
            <w:pPr>
              <w:jc w:val="center"/>
              <w:rPr>
                <w:rFonts w:hint="eastAsia" w:ascii="宋体" w:cs="Arial"/>
                <w:bCs/>
                <w:color w:val="auto"/>
                <w:sz w:val="21"/>
                <w:szCs w:val="21"/>
              </w:rPr>
            </w:pPr>
          </w:p>
        </w:tc>
      </w:tr>
      <w:tr w14:paraId="31CEF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noWrap w:val="0"/>
            <w:vAlign w:val="center"/>
          </w:tcPr>
          <w:p w14:paraId="282A8C60">
            <w:pPr>
              <w:jc w:val="center"/>
              <w:rPr>
                <w:rFonts w:hint="eastAsia" w:ascii="宋体" w:cs="Arial"/>
                <w:bCs/>
                <w:color w:val="auto"/>
                <w:sz w:val="21"/>
                <w:szCs w:val="21"/>
              </w:rPr>
            </w:pPr>
            <w:r>
              <w:rPr>
                <w:rFonts w:hint="eastAsia" w:ascii="宋体" w:cs="Arial"/>
                <w:bCs/>
                <w:color w:val="auto"/>
                <w:sz w:val="21"/>
                <w:szCs w:val="21"/>
              </w:rPr>
              <w:t>营业执照</w:t>
            </w:r>
            <w:r>
              <w:rPr>
                <w:rFonts w:hint="eastAsia"/>
                <w:color w:val="auto"/>
                <w:sz w:val="21"/>
                <w:szCs w:val="21"/>
              </w:rPr>
              <w:t>号</w:t>
            </w:r>
          </w:p>
        </w:tc>
        <w:tc>
          <w:tcPr>
            <w:tcW w:w="2520" w:type="dxa"/>
            <w:gridSpan w:val="3"/>
            <w:noWrap w:val="0"/>
            <w:vAlign w:val="center"/>
          </w:tcPr>
          <w:p w14:paraId="21F8B397">
            <w:pPr>
              <w:jc w:val="center"/>
              <w:rPr>
                <w:rFonts w:hint="eastAsia" w:ascii="宋体" w:cs="Arial"/>
                <w:bCs/>
                <w:color w:val="auto"/>
                <w:sz w:val="21"/>
                <w:szCs w:val="21"/>
              </w:rPr>
            </w:pPr>
          </w:p>
        </w:tc>
        <w:tc>
          <w:tcPr>
            <w:tcW w:w="1680" w:type="dxa"/>
            <w:gridSpan w:val="2"/>
            <w:vMerge w:val="continue"/>
            <w:noWrap w:val="0"/>
            <w:vAlign w:val="center"/>
          </w:tcPr>
          <w:p w14:paraId="21B81187">
            <w:pPr>
              <w:rPr>
                <w:color w:val="auto"/>
                <w:sz w:val="21"/>
                <w:szCs w:val="21"/>
              </w:rPr>
            </w:pPr>
          </w:p>
        </w:tc>
        <w:tc>
          <w:tcPr>
            <w:tcW w:w="1680" w:type="dxa"/>
            <w:gridSpan w:val="3"/>
            <w:noWrap w:val="0"/>
            <w:vAlign w:val="center"/>
          </w:tcPr>
          <w:p w14:paraId="215CB903">
            <w:pPr>
              <w:jc w:val="center"/>
              <w:rPr>
                <w:rFonts w:hint="eastAsia" w:ascii="宋体" w:cs="Arial"/>
                <w:bCs/>
                <w:color w:val="auto"/>
                <w:sz w:val="21"/>
                <w:szCs w:val="21"/>
              </w:rPr>
            </w:pPr>
            <w:r>
              <w:rPr>
                <w:rFonts w:hint="eastAsia" w:ascii="宋体" w:cs="Arial"/>
                <w:bCs/>
                <w:color w:val="auto"/>
                <w:sz w:val="21"/>
                <w:szCs w:val="21"/>
              </w:rPr>
              <w:t>高级职称人员</w:t>
            </w:r>
          </w:p>
        </w:tc>
        <w:tc>
          <w:tcPr>
            <w:tcW w:w="1680" w:type="dxa"/>
            <w:gridSpan w:val="3"/>
            <w:noWrap w:val="0"/>
            <w:vAlign w:val="center"/>
          </w:tcPr>
          <w:p w14:paraId="3AEA28B6">
            <w:pPr>
              <w:jc w:val="center"/>
              <w:rPr>
                <w:rFonts w:hint="eastAsia" w:ascii="宋体" w:cs="Arial"/>
                <w:bCs/>
                <w:color w:val="auto"/>
                <w:sz w:val="21"/>
                <w:szCs w:val="21"/>
              </w:rPr>
            </w:pPr>
          </w:p>
        </w:tc>
      </w:tr>
      <w:tr w14:paraId="25867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noWrap w:val="0"/>
            <w:vAlign w:val="center"/>
          </w:tcPr>
          <w:p w14:paraId="0DD9C9C3">
            <w:pPr>
              <w:jc w:val="center"/>
              <w:rPr>
                <w:rFonts w:hint="eastAsia" w:ascii="宋体" w:cs="Arial"/>
                <w:bCs/>
                <w:color w:val="auto"/>
                <w:sz w:val="21"/>
                <w:szCs w:val="21"/>
              </w:rPr>
            </w:pPr>
            <w:r>
              <w:rPr>
                <w:rFonts w:hint="eastAsia" w:ascii="宋体" w:cs="Arial"/>
                <w:bCs/>
                <w:color w:val="auto"/>
                <w:sz w:val="21"/>
                <w:szCs w:val="21"/>
              </w:rPr>
              <w:t>注册资金</w:t>
            </w:r>
          </w:p>
        </w:tc>
        <w:tc>
          <w:tcPr>
            <w:tcW w:w="2520" w:type="dxa"/>
            <w:gridSpan w:val="3"/>
            <w:noWrap w:val="0"/>
            <w:vAlign w:val="center"/>
          </w:tcPr>
          <w:p w14:paraId="49F435AB">
            <w:pPr>
              <w:jc w:val="center"/>
              <w:rPr>
                <w:rFonts w:hint="eastAsia" w:ascii="宋体" w:cs="Arial"/>
                <w:bCs/>
                <w:color w:val="auto"/>
                <w:sz w:val="21"/>
                <w:szCs w:val="21"/>
              </w:rPr>
            </w:pPr>
          </w:p>
        </w:tc>
        <w:tc>
          <w:tcPr>
            <w:tcW w:w="1680" w:type="dxa"/>
            <w:gridSpan w:val="2"/>
            <w:vMerge w:val="continue"/>
            <w:noWrap w:val="0"/>
            <w:vAlign w:val="center"/>
          </w:tcPr>
          <w:p w14:paraId="0E7F0DFD">
            <w:pPr>
              <w:rPr>
                <w:color w:val="auto"/>
                <w:sz w:val="21"/>
                <w:szCs w:val="21"/>
              </w:rPr>
            </w:pPr>
          </w:p>
        </w:tc>
        <w:tc>
          <w:tcPr>
            <w:tcW w:w="1680" w:type="dxa"/>
            <w:gridSpan w:val="3"/>
            <w:noWrap w:val="0"/>
            <w:vAlign w:val="center"/>
          </w:tcPr>
          <w:p w14:paraId="34ED7F24">
            <w:pPr>
              <w:jc w:val="center"/>
              <w:rPr>
                <w:rFonts w:hint="eastAsia" w:ascii="宋体" w:cs="Arial"/>
                <w:bCs/>
                <w:color w:val="auto"/>
                <w:sz w:val="21"/>
                <w:szCs w:val="21"/>
              </w:rPr>
            </w:pPr>
            <w:r>
              <w:rPr>
                <w:rFonts w:hint="eastAsia" w:ascii="宋体" w:cs="Arial"/>
                <w:bCs/>
                <w:color w:val="auto"/>
                <w:sz w:val="21"/>
                <w:szCs w:val="21"/>
              </w:rPr>
              <w:t>中级职称人员</w:t>
            </w:r>
          </w:p>
        </w:tc>
        <w:tc>
          <w:tcPr>
            <w:tcW w:w="1680" w:type="dxa"/>
            <w:gridSpan w:val="3"/>
            <w:noWrap w:val="0"/>
            <w:vAlign w:val="center"/>
          </w:tcPr>
          <w:p w14:paraId="41C451DB">
            <w:pPr>
              <w:jc w:val="center"/>
              <w:rPr>
                <w:rFonts w:hint="eastAsia" w:ascii="宋体" w:cs="Arial"/>
                <w:bCs/>
                <w:color w:val="auto"/>
                <w:sz w:val="21"/>
                <w:szCs w:val="21"/>
              </w:rPr>
            </w:pPr>
          </w:p>
        </w:tc>
      </w:tr>
      <w:tr w14:paraId="399C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noWrap w:val="0"/>
            <w:vAlign w:val="center"/>
          </w:tcPr>
          <w:p w14:paraId="523EC141">
            <w:pPr>
              <w:jc w:val="center"/>
              <w:rPr>
                <w:rFonts w:hint="eastAsia" w:ascii="宋体" w:cs="Arial"/>
                <w:bCs/>
                <w:color w:val="auto"/>
                <w:sz w:val="21"/>
                <w:szCs w:val="21"/>
              </w:rPr>
            </w:pPr>
            <w:r>
              <w:rPr>
                <w:rFonts w:hint="eastAsia" w:ascii="宋体" w:cs="Arial"/>
                <w:bCs/>
                <w:color w:val="auto"/>
                <w:sz w:val="21"/>
                <w:szCs w:val="21"/>
              </w:rPr>
              <w:t>开户银行</w:t>
            </w:r>
          </w:p>
        </w:tc>
        <w:tc>
          <w:tcPr>
            <w:tcW w:w="2520" w:type="dxa"/>
            <w:gridSpan w:val="3"/>
            <w:noWrap w:val="0"/>
            <w:vAlign w:val="center"/>
          </w:tcPr>
          <w:p w14:paraId="21802F27">
            <w:pPr>
              <w:jc w:val="center"/>
              <w:rPr>
                <w:rFonts w:hint="eastAsia" w:ascii="宋体" w:cs="Arial"/>
                <w:bCs/>
                <w:color w:val="auto"/>
                <w:sz w:val="21"/>
                <w:szCs w:val="21"/>
              </w:rPr>
            </w:pPr>
          </w:p>
        </w:tc>
        <w:tc>
          <w:tcPr>
            <w:tcW w:w="1680" w:type="dxa"/>
            <w:gridSpan w:val="2"/>
            <w:vMerge w:val="continue"/>
            <w:noWrap w:val="0"/>
            <w:vAlign w:val="center"/>
          </w:tcPr>
          <w:p w14:paraId="401E4E2E">
            <w:pPr>
              <w:rPr>
                <w:color w:val="auto"/>
                <w:sz w:val="21"/>
                <w:szCs w:val="21"/>
              </w:rPr>
            </w:pPr>
          </w:p>
        </w:tc>
        <w:tc>
          <w:tcPr>
            <w:tcW w:w="1680" w:type="dxa"/>
            <w:gridSpan w:val="3"/>
            <w:noWrap w:val="0"/>
            <w:vAlign w:val="center"/>
          </w:tcPr>
          <w:p w14:paraId="492E5DD1">
            <w:pPr>
              <w:jc w:val="center"/>
              <w:rPr>
                <w:rFonts w:hint="eastAsia" w:ascii="宋体" w:cs="Arial"/>
                <w:bCs/>
                <w:color w:val="auto"/>
                <w:sz w:val="21"/>
                <w:szCs w:val="21"/>
              </w:rPr>
            </w:pPr>
            <w:r>
              <w:rPr>
                <w:rFonts w:hint="eastAsia" w:ascii="宋体" w:cs="Arial"/>
                <w:bCs/>
                <w:color w:val="auto"/>
                <w:sz w:val="21"/>
                <w:szCs w:val="21"/>
              </w:rPr>
              <w:t>初级职称人员</w:t>
            </w:r>
          </w:p>
        </w:tc>
        <w:tc>
          <w:tcPr>
            <w:tcW w:w="1680" w:type="dxa"/>
            <w:gridSpan w:val="3"/>
            <w:noWrap w:val="0"/>
            <w:vAlign w:val="center"/>
          </w:tcPr>
          <w:p w14:paraId="3C7E7A99">
            <w:pPr>
              <w:jc w:val="center"/>
              <w:rPr>
                <w:rFonts w:hint="eastAsia" w:ascii="宋体" w:cs="Arial"/>
                <w:bCs/>
                <w:color w:val="auto"/>
                <w:sz w:val="21"/>
                <w:szCs w:val="21"/>
              </w:rPr>
            </w:pPr>
          </w:p>
        </w:tc>
      </w:tr>
      <w:tr w14:paraId="0380B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noWrap w:val="0"/>
            <w:vAlign w:val="center"/>
          </w:tcPr>
          <w:p w14:paraId="2F17144C">
            <w:pPr>
              <w:jc w:val="center"/>
              <w:rPr>
                <w:rFonts w:hint="eastAsia" w:ascii="宋体" w:cs="Arial"/>
                <w:bCs/>
                <w:color w:val="auto"/>
                <w:sz w:val="21"/>
                <w:szCs w:val="21"/>
              </w:rPr>
            </w:pPr>
            <w:r>
              <w:rPr>
                <w:rFonts w:hint="eastAsia" w:ascii="宋体" w:cs="Arial"/>
                <w:bCs/>
                <w:color w:val="auto"/>
                <w:sz w:val="21"/>
                <w:szCs w:val="21"/>
              </w:rPr>
              <w:t>账号</w:t>
            </w:r>
          </w:p>
        </w:tc>
        <w:tc>
          <w:tcPr>
            <w:tcW w:w="2520" w:type="dxa"/>
            <w:gridSpan w:val="3"/>
            <w:noWrap w:val="0"/>
            <w:vAlign w:val="center"/>
          </w:tcPr>
          <w:p w14:paraId="465F7041">
            <w:pPr>
              <w:jc w:val="center"/>
              <w:rPr>
                <w:rFonts w:hint="eastAsia" w:ascii="宋体" w:cs="Arial"/>
                <w:bCs/>
                <w:color w:val="auto"/>
                <w:sz w:val="21"/>
                <w:szCs w:val="21"/>
              </w:rPr>
            </w:pPr>
          </w:p>
        </w:tc>
        <w:tc>
          <w:tcPr>
            <w:tcW w:w="1680" w:type="dxa"/>
            <w:gridSpan w:val="2"/>
            <w:vMerge w:val="continue"/>
            <w:noWrap w:val="0"/>
            <w:vAlign w:val="center"/>
          </w:tcPr>
          <w:p w14:paraId="39892B00">
            <w:pPr>
              <w:rPr>
                <w:color w:val="auto"/>
                <w:sz w:val="21"/>
                <w:szCs w:val="21"/>
              </w:rPr>
            </w:pPr>
          </w:p>
        </w:tc>
        <w:tc>
          <w:tcPr>
            <w:tcW w:w="1680" w:type="dxa"/>
            <w:gridSpan w:val="3"/>
            <w:noWrap w:val="0"/>
            <w:vAlign w:val="center"/>
          </w:tcPr>
          <w:p w14:paraId="6AE64818">
            <w:pPr>
              <w:jc w:val="center"/>
              <w:rPr>
                <w:rFonts w:hint="eastAsia" w:ascii="宋体" w:cs="Arial"/>
                <w:bCs/>
                <w:color w:val="auto"/>
                <w:sz w:val="21"/>
                <w:szCs w:val="21"/>
              </w:rPr>
            </w:pPr>
            <w:r>
              <w:rPr>
                <w:rFonts w:hint="eastAsia" w:ascii="宋体" w:cs="Arial"/>
                <w:bCs/>
                <w:color w:val="auto"/>
                <w:sz w:val="21"/>
                <w:szCs w:val="21"/>
              </w:rPr>
              <w:t>技工</w:t>
            </w:r>
          </w:p>
        </w:tc>
        <w:tc>
          <w:tcPr>
            <w:tcW w:w="1680" w:type="dxa"/>
            <w:gridSpan w:val="3"/>
            <w:noWrap w:val="0"/>
            <w:vAlign w:val="center"/>
          </w:tcPr>
          <w:p w14:paraId="279F7B4C">
            <w:pPr>
              <w:jc w:val="center"/>
              <w:rPr>
                <w:rFonts w:hint="eastAsia" w:ascii="宋体" w:cs="Arial"/>
                <w:bCs/>
                <w:color w:val="auto"/>
                <w:sz w:val="21"/>
                <w:szCs w:val="21"/>
              </w:rPr>
            </w:pPr>
          </w:p>
        </w:tc>
      </w:tr>
      <w:tr w14:paraId="39E1E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noWrap w:val="0"/>
            <w:vAlign w:val="center"/>
          </w:tcPr>
          <w:p w14:paraId="57BCC1EF">
            <w:pPr>
              <w:jc w:val="center"/>
              <w:rPr>
                <w:rFonts w:hint="eastAsia" w:ascii="宋体" w:cs="Arial"/>
                <w:bCs/>
                <w:color w:val="auto"/>
                <w:sz w:val="21"/>
                <w:szCs w:val="21"/>
              </w:rPr>
            </w:pPr>
            <w:r>
              <w:rPr>
                <w:rFonts w:hint="eastAsia" w:ascii="宋体" w:cs="Arial"/>
                <w:bCs/>
                <w:color w:val="auto"/>
                <w:sz w:val="21"/>
                <w:szCs w:val="21"/>
              </w:rPr>
              <w:t>经营范围</w:t>
            </w:r>
          </w:p>
        </w:tc>
        <w:tc>
          <w:tcPr>
            <w:tcW w:w="7560" w:type="dxa"/>
            <w:gridSpan w:val="11"/>
            <w:noWrap w:val="0"/>
            <w:vAlign w:val="center"/>
          </w:tcPr>
          <w:p w14:paraId="675064BB">
            <w:pPr>
              <w:jc w:val="center"/>
              <w:rPr>
                <w:rFonts w:hint="eastAsia" w:ascii="宋体" w:cs="Arial"/>
                <w:bCs/>
                <w:color w:val="auto"/>
                <w:sz w:val="21"/>
                <w:szCs w:val="21"/>
              </w:rPr>
            </w:pPr>
          </w:p>
        </w:tc>
      </w:tr>
      <w:tr w14:paraId="7FA9E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noWrap w:val="0"/>
            <w:vAlign w:val="center"/>
          </w:tcPr>
          <w:p w14:paraId="410F9211">
            <w:pPr>
              <w:jc w:val="center"/>
              <w:rPr>
                <w:rFonts w:hint="eastAsia" w:ascii="宋体" w:cs="Arial"/>
                <w:bCs/>
                <w:color w:val="auto"/>
                <w:sz w:val="21"/>
                <w:szCs w:val="21"/>
              </w:rPr>
            </w:pPr>
            <w:r>
              <w:rPr>
                <w:rFonts w:hint="eastAsia" w:ascii="宋体" w:cs="Arial"/>
                <w:bCs/>
                <w:color w:val="auto"/>
                <w:sz w:val="21"/>
                <w:szCs w:val="21"/>
              </w:rPr>
              <w:t>备注</w:t>
            </w:r>
          </w:p>
        </w:tc>
        <w:tc>
          <w:tcPr>
            <w:tcW w:w="7560" w:type="dxa"/>
            <w:gridSpan w:val="11"/>
            <w:noWrap w:val="0"/>
            <w:vAlign w:val="center"/>
          </w:tcPr>
          <w:p w14:paraId="31E227F7">
            <w:pPr>
              <w:jc w:val="center"/>
              <w:rPr>
                <w:rFonts w:hint="eastAsia" w:ascii="宋体" w:cs="Arial"/>
                <w:bCs/>
                <w:color w:val="auto"/>
                <w:sz w:val="21"/>
                <w:szCs w:val="21"/>
              </w:rPr>
            </w:pPr>
          </w:p>
        </w:tc>
      </w:tr>
    </w:tbl>
    <w:p w14:paraId="60CAB033">
      <w:pPr>
        <w:adjustRightInd w:val="0"/>
        <w:spacing w:line="400" w:lineRule="exact"/>
        <w:jc w:val="left"/>
        <w:rPr>
          <w:rFonts w:hint="eastAsia" w:ascii="宋体"/>
          <w:color w:val="auto"/>
          <w:sz w:val="24"/>
        </w:rPr>
      </w:pPr>
    </w:p>
    <w:p w14:paraId="5151782A">
      <w:pPr>
        <w:bidi w:val="0"/>
        <w:rPr>
          <w:rFonts w:hint="eastAsia"/>
        </w:rPr>
      </w:pPr>
      <w:r>
        <w:rPr>
          <w:rFonts w:hint="eastAsia"/>
        </w:rPr>
        <w:t>供应商名称： （盖单位公章）</w:t>
      </w:r>
    </w:p>
    <w:p w14:paraId="125D936E">
      <w:pPr>
        <w:bidi w:val="0"/>
      </w:pPr>
      <w:r>
        <w:rPr>
          <w:rFonts w:hint="eastAsia"/>
        </w:rPr>
        <w:t>法定代表人或授权代表（签字或盖章）：</w:t>
      </w:r>
    </w:p>
    <w:p w14:paraId="170B0F8D">
      <w:pPr>
        <w:bidi w:val="0"/>
      </w:pPr>
      <w:r>
        <w:rPr>
          <w:rFonts w:hint="eastAsia"/>
        </w:rPr>
        <w:t>投标日期：年月日</w:t>
      </w:r>
    </w:p>
    <w:p w14:paraId="09B66B19">
      <w:pPr>
        <w:spacing w:line="400" w:lineRule="exact"/>
        <w:rPr>
          <w:rFonts w:ascii="宋体" w:hAnsi="宋体" w:eastAsia="黑体"/>
          <w:b/>
          <w:color w:val="auto"/>
          <w:sz w:val="28"/>
          <w:szCs w:val="28"/>
        </w:rPr>
      </w:pPr>
    </w:p>
    <w:p w14:paraId="5D394939">
      <w:pPr>
        <w:spacing w:line="400" w:lineRule="exact"/>
        <w:ind w:firstLine="560" w:firstLineChars="200"/>
        <w:jc w:val="center"/>
        <w:rPr>
          <w:rFonts w:ascii="宋体" w:hAnsi="宋体" w:eastAsia="黑体"/>
          <w:b/>
          <w:color w:val="auto"/>
          <w:sz w:val="28"/>
          <w:szCs w:val="28"/>
        </w:rPr>
      </w:pPr>
    </w:p>
    <w:p w14:paraId="0123B459">
      <w:pPr>
        <w:jc w:val="center"/>
        <w:rPr>
          <w:rFonts w:hint="eastAsia" w:ascii="宋体"/>
          <w:b/>
          <w:color w:val="auto"/>
          <w:sz w:val="32"/>
          <w:szCs w:val="32"/>
        </w:rPr>
      </w:pPr>
      <w:r>
        <w:rPr>
          <w:rFonts w:hint="eastAsia" w:ascii="宋体"/>
          <w:b/>
          <w:color w:val="auto"/>
          <w:sz w:val="32"/>
          <w:szCs w:val="32"/>
        </w:rPr>
        <w:br w:type="page"/>
      </w:r>
      <w:r>
        <w:rPr>
          <w:rFonts w:hint="eastAsia" w:ascii="宋体"/>
          <w:b/>
          <w:color w:val="auto"/>
          <w:sz w:val="32"/>
          <w:szCs w:val="32"/>
        </w:rPr>
        <w:t>1-4、承诺函（实质性要求）</w:t>
      </w:r>
    </w:p>
    <w:p w14:paraId="6C2F34F2">
      <w:pPr>
        <w:rPr>
          <w:color w:val="auto"/>
        </w:rPr>
      </w:pPr>
    </w:p>
    <w:p w14:paraId="48DE4DDE">
      <w:pPr>
        <w:spacing w:line="312" w:lineRule="auto"/>
        <w:ind w:firstLine="480" w:firstLineChars="200"/>
        <w:jc w:val="left"/>
        <w:rPr>
          <w:rFonts w:hint="eastAsia" w:ascii="宋体"/>
          <w:color w:val="auto"/>
          <w:sz w:val="24"/>
        </w:rPr>
      </w:pPr>
      <w:r>
        <w:rPr>
          <w:rFonts w:hint="eastAsia" w:ascii="宋体"/>
          <w:color w:val="auto"/>
          <w:sz w:val="24"/>
        </w:rPr>
        <w:t>XXX（采购代理机构名称）：</w:t>
      </w:r>
    </w:p>
    <w:p w14:paraId="7959AAA5">
      <w:pPr>
        <w:spacing w:line="312" w:lineRule="auto"/>
        <w:ind w:firstLine="480" w:firstLineChars="200"/>
        <w:jc w:val="left"/>
        <w:rPr>
          <w:rFonts w:hint="eastAsia" w:ascii="宋体"/>
          <w:color w:val="auto"/>
          <w:sz w:val="24"/>
        </w:rPr>
      </w:pPr>
      <w:r>
        <w:rPr>
          <w:rFonts w:hint="eastAsia" w:ascii="宋体"/>
          <w:color w:val="auto"/>
          <w:sz w:val="24"/>
        </w:rPr>
        <w:t>我公司作为本次采购项目的供应商，根据磋商文件要求，现郑重承诺如下：</w:t>
      </w:r>
    </w:p>
    <w:p w14:paraId="46CAD9F3">
      <w:pPr>
        <w:spacing w:line="312" w:lineRule="auto"/>
        <w:ind w:right="-180" w:rightChars="-75" w:firstLine="480" w:firstLineChars="200"/>
        <w:jc w:val="left"/>
        <w:rPr>
          <w:rFonts w:hint="eastAsia" w:ascii="宋体"/>
          <w:color w:val="auto"/>
          <w:sz w:val="24"/>
        </w:rPr>
      </w:pPr>
      <w:r>
        <w:rPr>
          <w:rFonts w:hint="eastAsia" w:ascii="宋体"/>
          <w:color w:val="auto"/>
          <w:sz w:val="24"/>
        </w:rPr>
        <w:t>一、具备《中华人民共和国政府采购法》第二十二条第一款和本项目规定的条件：</w:t>
      </w:r>
    </w:p>
    <w:p w14:paraId="48BC7AF4">
      <w:pPr>
        <w:spacing w:line="312" w:lineRule="auto"/>
        <w:ind w:firstLine="480" w:firstLineChars="200"/>
        <w:jc w:val="left"/>
        <w:rPr>
          <w:rFonts w:hint="eastAsia" w:ascii="宋体"/>
          <w:color w:val="auto"/>
          <w:sz w:val="24"/>
        </w:rPr>
      </w:pPr>
      <w:r>
        <w:rPr>
          <w:rFonts w:hint="eastAsia" w:ascii="宋体"/>
          <w:color w:val="auto"/>
          <w:sz w:val="24"/>
        </w:rPr>
        <w:t>（一）具有独立承担民事责任的能力；</w:t>
      </w:r>
    </w:p>
    <w:p w14:paraId="05DBDB1E">
      <w:pPr>
        <w:spacing w:line="312" w:lineRule="auto"/>
        <w:ind w:firstLine="480" w:firstLineChars="200"/>
        <w:jc w:val="left"/>
        <w:rPr>
          <w:rFonts w:hint="eastAsia" w:ascii="宋体"/>
          <w:color w:val="auto"/>
          <w:sz w:val="24"/>
        </w:rPr>
      </w:pPr>
      <w:r>
        <w:rPr>
          <w:rFonts w:hint="eastAsia" w:ascii="宋体"/>
          <w:color w:val="auto"/>
          <w:sz w:val="24"/>
        </w:rPr>
        <w:t>（二）具有良好的商业信誉和健全的财务会计制度；</w:t>
      </w:r>
    </w:p>
    <w:p w14:paraId="63AF14FA">
      <w:pPr>
        <w:spacing w:line="312" w:lineRule="auto"/>
        <w:ind w:firstLine="480" w:firstLineChars="200"/>
        <w:jc w:val="left"/>
        <w:rPr>
          <w:rFonts w:hint="eastAsia" w:ascii="宋体"/>
          <w:color w:val="auto"/>
          <w:sz w:val="24"/>
        </w:rPr>
      </w:pPr>
      <w:r>
        <w:rPr>
          <w:rFonts w:hint="eastAsia" w:ascii="宋体"/>
          <w:color w:val="auto"/>
          <w:sz w:val="24"/>
        </w:rPr>
        <w:t>（三）具有履行合同所必需的设备和专业技术能力；</w:t>
      </w:r>
    </w:p>
    <w:p w14:paraId="67DB2D13">
      <w:pPr>
        <w:spacing w:line="312" w:lineRule="auto"/>
        <w:ind w:firstLine="480" w:firstLineChars="200"/>
        <w:jc w:val="left"/>
        <w:rPr>
          <w:rFonts w:hint="eastAsia" w:ascii="宋体"/>
          <w:color w:val="auto"/>
          <w:sz w:val="24"/>
        </w:rPr>
      </w:pPr>
      <w:r>
        <w:rPr>
          <w:rFonts w:hint="eastAsia" w:ascii="宋体"/>
          <w:color w:val="auto"/>
          <w:sz w:val="24"/>
        </w:rPr>
        <w:t>（四）有依法缴纳税收和社会保障资金的良好记录；</w:t>
      </w:r>
    </w:p>
    <w:p w14:paraId="1910F819">
      <w:pPr>
        <w:spacing w:line="312" w:lineRule="auto"/>
        <w:ind w:firstLine="480" w:firstLineChars="200"/>
        <w:jc w:val="left"/>
        <w:rPr>
          <w:rFonts w:hint="eastAsia" w:ascii="宋体"/>
          <w:color w:val="auto"/>
          <w:sz w:val="24"/>
        </w:rPr>
      </w:pPr>
      <w:r>
        <w:rPr>
          <w:rFonts w:hint="eastAsia" w:ascii="宋体"/>
          <w:color w:val="auto"/>
          <w:sz w:val="24"/>
        </w:rPr>
        <w:t>（五）参加政府采购活动前三年内，在经营活动中没有重大违法记录；</w:t>
      </w:r>
    </w:p>
    <w:p w14:paraId="1890B299">
      <w:pPr>
        <w:spacing w:line="312" w:lineRule="auto"/>
        <w:ind w:firstLine="480" w:firstLineChars="200"/>
        <w:jc w:val="left"/>
        <w:rPr>
          <w:rFonts w:hint="eastAsia" w:ascii="宋体"/>
          <w:color w:val="auto"/>
          <w:sz w:val="24"/>
        </w:rPr>
      </w:pPr>
      <w:r>
        <w:rPr>
          <w:rFonts w:hint="eastAsia" w:ascii="宋体"/>
          <w:color w:val="auto"/>
          <w:sz w:val="24"/>
        </w:rPr>
        <w:t>（六）法律、行政法规规定的其他条件；</w:t>
      </w:r>
    </w:p>
    <w:p w14:paraId="4C9B8B2D">
      <w:pPr>
        <w:spacing w:line="312" w:lineRule="auto"/>
        <w:ind w:firstLine="480" w:firstLineChars="200"/>
        <w:jc w:val="left"/>
        <w:rPr>
          <w:rFonts w:hint="eastAsia" w:ascii="宋体"/>
          <w:color w:val="auto"/>
          <w:sz w:val="24"/>
        </w:rPr>
      </w:pPr>
      <w:r>
        <w:rPr>
          <w:rFonts w:hint="eastAsia" w:ascii="宋体"/>
          <w:color w:val="auto"/>
          <w:sz w:val="24"/>
        </w:rPr>
        <w:t>（七）根据采购项目提出的特殊条件。</w:t>
      </w:r>
    </w:p>
    <w:p w14:paraId="78C86E6A">
      <w:pPr>
        <w:spacing w:line="312" w:lineRule="auto"/>
        <w:ind w:right="-216" w:rightChars="-90" w:firstLine="480" w:firstLineChars="200"/>
        <w:jc w:val="left"/>
        <w:rPr>
          <w:rFonts w:hint="eastAsia" w:ascii="宋体"/>
          <w:color w:val="auto"/>
          <w:sz w:val="24"/>
        </w:rPr>
      </w:pPr>
      <w:r>
        <w:rPr>
          <w:rFonts w:hint="eastAsia" w:ascii="宋体"/>
          <w:color w:val="auto"/>
          <w:sz w:val="24"/>
        </w:rPr>
        <w:t>二、完全接受和满足本项目磋商文件中规定的实质性要求，如对磋商文件有异议，已经在递交响应文件截止时间届满前依法进行维权救济，不存在对磋商文件有异议的同时又参加磋商以求侥幸成交或者为实现其他非法目的的行为。</w:t>
      </w:r>
    </w:p>
    <w:p w14:paraId="0C77C45F">
      <w:pPr>
        <w:spacing w:line="312" w:lineRule="auto"/>
        <w:ind w:firstLine="480" w:firstLineChars="200"/>
        <w:jc w:val="left"/>
        <w:rPr>
          <w:rFonts w:hint="eastAsia" w:ascii="宋体"/>
          <w:color w:val="auto"/>
          <w:sz w:val="24"/>
        </w:rPr>
      </w:pPr>
      <w:r>
        <w:rPr>
          <w:rFonts w:hint="eastAsia" w:ascii="宋体"/>
          <w:color w:val="auto"/>
          <w:sz w:val="24"/>
        </w:rPr>
        <w:t>三、在参加本次采购活动中，不存在与单位负责人为同一人或者存在直接控股、管理关系的其他供应商参与同一合同项下的政府采购活动的行为。</w:t>
      </w:r>
    </w:p>
    <w:p w14:paraId="22333118">
      <w:pPr>
        <w:spacing w:line="312" w:lineRule="auto"/>
        <w:ind w:firstLine="480" w:firstLineChars="200"/>
        <w:jc w:val="left"/>
        <w:rPr>
          <w:rFonts w:hint="eastAsia" w:ascii="宋体"/>
          <w:color w:val="auto"/>
          <w:sz w:val="24"/>
        </w:rPr>
      </w:pPr>
      <w:r>
        <w:rPr>
          <w:rFonts w:hint="eastAsia" w:ascii="宋体"/>
          <w:color w:val="auto"/>
          <w:sz w:val="24"/>
        </w:rPr>
        <w:t>四、在参加本次采购活动中，不存在和其他供应商在同一合同项下的采购项目中，同时委托同一个自然人、同一家庭的人员、同一单位的人员作为代理人的行为。</w:t>
      </w:r>
    </w:p>
    <w:p w14:paraId="241544C6">
      <w:pPr>
        <w:spacing w:line="312" w:lineRule="auto"/>
        <w:ind w:firstLine="480" w:firstLineChars="200"/>
        <w:jc w:val="left"/>
        <w:rPr>
          <w:rFonts w:hint="eastAsia" w:ascii="宋体"/>
          <w:color w:val="auto"/>
          <w:sz w:val="24"/>
        </w:rPr>
      </w:pPr>
      <w:r>
        <w:rPr>
          <w:rFonts w:hint="eastAsia" w:ascii="宋体"/>
          <w:color w:val="auto"/>
          <w:sz w:val="24"/>
        </w:rPr>
        <w:t>五、如果有《四川省政府采购当事人诚信管理办法》（川财采[2015]33号）规定的记入诚信档案的失信行为，将在响应文件中全面如实反映。</w:t>
      </w:r>
    </w:p>
    <w:p w14:paraId="6183E436">
      <w:pPr>
        <w:spacing w:line="312" w:lineRule="auto"/>
        <w:ind w:firstLine="480" w:firstLineChars="200"/>
        <w:jc w:val="left"/>
        <w:rPr>
          <w:rFonts w:hint="eastAsia" w:ascii="宋体"/>
          <w:color w:val="auto"/>
          <w:sz w:val="24"/>
        </w:rPr>
      </w:pPr>
      <w:r>
        <w:rPr>
          <w:rFonts w:hint="eastAsia" w:ascii="宋体"/>
          <w:color w:val="auto"/>
          <w:sz w:val="24"/>
        </w:rPr>
        <w:t>六、响应文件中提供的任何资料和技术、服务、商务等响应承诺情况都是真实的、有效的、合法的。</w:t>
      </w:r>
    </w:p>
    <w:p w14:paraId="4A07E4D4">
      <w:pPr>
        <w:spacing w:line="312" w:lineRule="auto"/>
        <w:ind w:firstLine="480" w:firstLineChars="200"/>
        <w:jc w:val="left"/>
        <w:rPr>
          <w:rFonts w:hint="eastAsia" w:ascii="宋体"/>
          <w:color w:val="auto"/>
          <w:sz w:val="24"/>
        </w:rPr>
      </w:pPr>
      <w:r>
        <w:rPr>
          <w:rFonts w:hint="eastAsia" w:ascii="宋体"/>
          <w:color w:val="auto"/>
          <w:sz w:val="24"/>
        </w:rPr>
        <w:t>七、如本项目磋商采购过程中需要提供样品，则我公司提供的样品即为成交后将要提供的成交产品，我公司对提供样品的性能和质量负责，因样品存在缺陷或者不符合磋商文件要求导致未能成交的，我公司愿意承担相应不利后果。</w:t>
      </w:r>
    </w:p>
    <w:p w14:paraId="3AD758CA">
      <w:pPr>
        <w:spacing w:line="312" w:lineRule="auto"/>
        <w:ind w:firstLine="480" w:firstLineChars="200"/>
        <w:jc w:val="left"/>
        <w:rPr>
          <w:rFonts w:hint="eastAsia" w:ascii="宋体"/>
          <w:color w:val="auto"/>
          <w:sz w:val="24"/>
        </w:rPr>
      </w:pPr>
      <w:r>
        <w:rPr>
          <w:rFonts w:hint="eastAsia" w:ascii="宋体"/>
          <w:color w:val="auto"/>
          <w:sz w:val="24"/>
        </w:rPr>
        <w:t>本公司对上述承诺的内容事项真实性负责。如经查实上述承诺的内容事项存在虚假，我公司愿意接受以提供虚假材料谋取成交的法律责任。</w:t>
      </w:r>
    </w:p>
    <w:p w14:paraId="054D0847">
      <w:pPr>
        <w:rPr>
          <w:color w:val="auto"/>
        </w:rPr>
      </w:pPr>
    </w:p>
    <w:p w14:paraId="6B4825F9">
      <w:pPr>
        <w:spacing w:line="360" w:lineRule="auto"/>
        <w:ind w:firstLine="480" w:firstLineChars="200"/>
        <w:jc w:val="left"/>
        <w:rPr>
          <w:rFonts w:hint="eastAsia" w:ascii="宋体"/>
          <w:color w:val="auto"/>
          <w:sz w:val="24"/>
        </w:rPr>
      </w:pPr>
      <w:r>
        <w:rPr>
          <w:rFonts w:hint="eastAsia" w:ascii="宋体"/>
          <w:color w:val="auto"/>
          <w:sz w:val="24"/>
        </w:rPr>
        <w:t>授权代表签字：</w:t>
      </w:r>
    </w:p>
    <w:p w14:paraId="77C2B47D">
      <w:pPr>
        <w:spacing w:line="360" w:lineRule="auto"/>
        <w:ind w:firstLine="480" w:firstLineChars="200"/>
        <w:jc w:val="left"/>
        <w:rPr>
          <w:rFonts w:hint="eastAsia" w:ascii="宋体"/>
          <w:color w:val="auto"/>
          <w:sz w:val="24"/>
        </w:rPr>
      </w:pPr>
      <w:r>
        <w:rPr>
          <w:rFonts w:hint="eastAsia" w:ascii="宋体"/>
          <w:color w:val="auto"/>
          <w:sz w:val="24"/>
        </w:rPr>
        <w:t>供应商名称：（盖章）</w:t>
      </w:r>
    </w:p>
    <w:p w14:paraId="3AEFAE12">
      <w:pPr>
        <w:spacing w:line="360" w:lineRule="auto"/>
        <w:ind w:firstLine="480" w:firstLineChars="200"/>
        <w:jc w:val="left"/>
        <w:rPr>
          <w:rFonts w:hint="eastAsia" w:ascii="宋体"/>
          <w:color w:val="auto"/>
          <w:sz w:val="24"/>
        </w:rPr>
      </w:pPr>
      <w:r>
        <w:rPr>
          <w:rFonts w:hint="eastAsia" w:ascii="宋体"/>
          <w:color w:val="auto"/>
          <w:sz w:val="24"/>
        </w:rPr>
        <w:t>投标日期：年月日</w:t>
      </w:r>
    </w:p>
    <w:p w14:paraId="79D5A3D5">
      <w:pPr>
        <w:spacing w:line="360" w:lineRule="auto"/>
        <w:ind w:firstLine="480" w:firstLineChars="200"/>
        <w:jc w:val="center"/>
        <w:rPr>
          <w:rFonts w:hint="eastAsia"/>
          <w:color w:val="auto"/>
        </w:rPr>
      </w:pPr>
      <w:r>
        <w:rPr>
          <w:color w:val="auto"/>
        </w:rPr>
        <w:br w:type="page"/>
      </w:r>
      <w:r>
        <w:rPr>
          <w:rFonts w:hint="eastAsia" w:ascii="宋体"/>
          <w:b/>
          <w:color w:val="auto"/>
          <w:sz w:val="32"/>
        </w:rPr>
        <w:t>第二部分  其他响应文件格式</w:t>
      </w:r>
    </w:p>
    <w:p w14:paraId="52F42ED3">
      <w:pPr>
        <w:spacing w:line="360" w:lineRule="auto"/>
        <w:ind w:right="480"/>
        <w:rPr>
          <w:rFonts w:hint="eastAsia" w:ascii="宋体"/>
          <w:b/>
          <w:color w:val="auto"/>
          <w:sz w:val="32"/>
        </w:rPr>
      </w:pPr>
      <w:r>
        <w:rPr>
          <w:rFonts w:hint="eastAsia" w:ascii="宋体"/>
          <w:b/>
          <w:color w:val="auto"/>
          <w:sz w:val="32"/>
          <w:szCs w:val="32"/>
        </w:rPr>
        <w:t>格式2-1</w:t>
      </w:r>
    </w:p>
    <w:p w14:paraId="70DBEBC8">
      <w:pPr>
        <w:spacing w:line="360" w:lineRule="auto"/>
        <w:rPr>
          <w:rFonts w:hint="eastAsia" w:ascii="华文中宋" w:eastAsia="华文中宋"/>
          <w:b/>
          <w:color w:val="auto"/>
          <w:sz w:val="32"/>
          <w:szCs w:val="32"/>
        </w:rPr>
      </w:pPr>
      <w:r>
        <w:rPr>
          <w:rFonts w:hint="eastAsia" w:ascii="华文中宋" w:eastAsia="华文中宋"/>
          <w:b/>
          <w:color w:val="auto"/>
          <w:sz w:val="32"/>
          <w:szCs w:val="32"/>
        </w:rPr>
        <w:t>封面：</w:t>
      </w:r>
    </w:p>
    <w:p w14:paraId="24DE312E">
      <w:pPr>
        <w:spacing w:line="360" w:lineRule="auto"/>
        <w:jc w:val="right"/>
        <w:rPr>
          <w:rFonts w:hint="eastAsia" w:ascii="华文中宋" w:eastAsia="华文中宋"/>
          <w:b/>
          <w:color w:val="auto"/>
          <w:sz w:val="36"/>
        </w:rPr>
      </w:pPr>
      <w:r>
        <w:rPr>
          <w:rFonts w:hint="eastAsia" w:ascii="华文中宋" w:eastAsia="华文中宋"/>
          <w:b/>
          <w:color w:val="auto"/>
          <w:sz w:val="36"/>
        </w:rPr>
        <w:t>（正本/副本）</w:t>
      </w:r>
    </w:p>
    <w:p w14:paraId="4D26B212">
      <w:pPr>
        <w:spacing w:line="360" w:lineRule="auto"/>
        <w:rPr>
          <w:rFonts w:hint="eastAsia" w:ascii="华文中宋" w:eastAsia="华文中宋"/>
          <w:b/>
          <w:color w:val="auto"/>
          <w:sz w:val="32"/>
          <w:szCs w:val="32"/>
        </w:rPr>
      </w:pPr>
    </w:p>
    <w:p w14:paraId="0592C15E">
      <w:pPr>
        <w:spacing w:line="360" w:lineRule="auto"/>
        <w:rPr>
          <w:rFonts w:hint="eastAsia" w:ascii="华文中宋" w:eastAsia="华文中宋"/>
          <w:b/>
          <w:color w:val="auto"/>
          <w:sz w:val="32"/>
          <w:szCs w:val="32"/>
        </w:rPr>
      </w:pPr>
    </w:p>
    <w:p w14:paraId="04B83957">
      <w:pPr>
        <w:spacing w:line="360" w:lineRule="auto"/>
        <w:jc w:val="center"/>
        <w:rPr>
          <w:rFonts w:hint="eastAsia" w:ascii="华文中宋" w:eastAsia="华文中宋"/>
          <w:b/>
          <w:color w:val="auto"/>
          <w:sz w:val="40"/>
          <w:szCs w:val="48"/>
        </w:rPr>
      </w:pPr>
      <w:r>
        <w:rPr>
          <w:rFonts w:hint="eastAsia" w:ascii="华文中宋" w:eastAsia="华文中宋"/>
          <w:b/>
          <w:color w:val="auto"/>
          <w:sz w:val="40"/>
          <w:szCs w:val="48"/>
        </w:rPr>
        <w:t>项目</w:t>
      </w:r>
    </w:p>
    <w:p w14:paraId="18FCD4FB">
      <w:pPr>
        <w:spacing w:line="360" w:lineRule="auto"/>
        <w:jc w:val="center"/>
        <w:rPr>
          <w:rFonts w:hint="eastAsia" w:ascii="华文中宋" w:eastAsia="华文中宋"/>
          <w:b/>
          <w:color w:val="auto"/>
          <w:sz w:val="72"/>
        </w:rPr>
      </w:pPr>
    </w:p>
    <w:p w14:paraId="6A0E81E3">
      <w:pPr>
        <w:spacing w:line="360" w:lineRule="auto"/>
        <w:jc w:val="center"/>
        <w:rPr>
          <w:rFonts w:hint="eastAsia" w:ascii="华文中宋" w:eastAsia="华文中宋"/>
          <w:b/>
          <w:color w:val="auto"/>
          <w:sz w:val="72"/>
        </w:rPr>
      </w:pPr>
    </w:p>
    <w:p w14:paraId="535AB651">
      <w:pPr>
        <w:spacing w:line="360" w:lineRule="auto"/>
        <w:jc w:val="center"/>
        <w:rPr>
          <w:rFonts w:hint="eastAsia" w:ascii="华文中宋" w:eastAsia="华文中宋"/>
          <w:b/>
          <w:color w:val="auto"/>
          <w:sz w:val="52"/>
          <w:szCs w:val="52"/>
        </w:rPr>
      </w:pPr>
      <w:r>
        <w:rPr>
          <w:rFonts w:hint="eastAsia" w:ascii="华文中宋" w:eastAsia="华文中宋"/>
          <w:b/>
          <w:color w:val="auto"/>
          <w:sz w:val="52"/>
          <w:szCs w:val="52"/>
        </w:rPr>
        <w:t>其他响应文件</w:t>
      </w:r>
    </w:p>
    <w:p w14:paraId="2D350B61">
      <w:pPr>
        <w:spacing w:line="360" w:lineRule="auto"/>
        <w:jc w:val="center"/>
        <w:rPr>
          <w:rFonts w:hint="eastAsia" w:ascii="华文中宋" w:eastAsia="华文中宋"/>
          <w:b/>
          <w:color w:val="auto"/>
          <w:sz w:val="32"/>
          <w:szCs w:val="32"/>
        </w:rPr>
      </w:pPr>
    </w:p>
    <w:p w14:paraId="106F1262">
      <w:pPr>
        <w:spacing w:line="360" w:lineRule="auto"/>
        <w:jc w:val="center"/>
        <w:rPr>
          <w:rFonts w:hint="eastAsia" w:ascii="华文中宋" w:eastAsia="华文中宋"/>
          <w:b/>
          <w:color w:val="auto"/>
          <w:sz w:val="36"/>
        </w:rPr>
      </w:pPr>
    </w:p>
    <w:p w14:paraId="1E8A8F51">
      <w:pPr>
        <w:spacing w:line="360" w:lineRule="auto"/>
        <w:ind w:firstLine="1962" w:firstLineChars="545"/>
        <w:jc w:val="center"/>
        <w:rPr>
          <w:rFonts w:hint="eastAsia" w:ascii="华文中宋" w:eastAsia="华文中宋"/>
          <w:b/>
          <w:color w:val="auto"/>
          <w:sz w:val="36"/>
        </w:rPr>
      </w:pPr>
    </w:p>
    <w:p w14:paraId="003FC2E4">
      <w:pPr>
        <w:spacing w:line="360" w:lineRule="auto"/>
        <w:ind w:firstLine="1962" w:firstLineChars="545"/>
        <w:jc w:val="center"/>
        <w:rPr>
          <w:rFonts w:hint="eastAsia" w:ascii="华文中宋" w:eastAsia="华文中宋"/>
          <w:b/>
          <w:color w:val="auto"/>
          <w:sz w:val="36"/>
        </w:rPr>
      </w:pPr>
    </w:p>
    <w:p w14:paraId="2AABF191">
      <w:pPr>
        <w:spacing w:line="360" w:lineRule="auto"/>
        <w:ind w:firstLine="1203" w:firstLineChars="376"/>
        <w:rPr>
          <w:rFonts w:hint="eastAsia" w:ascii="华文中宋" w:eastAsia="华文中宋"/>
          <w:b/>
          <w:color w:val="auto"/>
          <w:sz w:val="36"/>
        </w:rPr>
      </w:pPr>
      <w:r>
        <w:rPr>
          <w:rFonts w:hint="eastAsia" w:ascii="华文中宋" w:eastAsia="华文中宋"/>
          <w:b/>
          <w:color w:val="auto"/>
          <w:sz w:val="32"/>
        </w:rPr>
        <w:t>采购编号：</w:t>
      </w:r>
    </w:p>
    <w:p w14:paraId="61C9CD4A">
      <w:pPr>
        <w:spacing w:line="360" w:lineRule="auto"/>
        <w:ind w:firstLine="1203" w:firstLineChars="376"/>
        <w:rPr>
          <w:rFonts w:hint="eastAsia" w:ascii="华文中宋" w:eastAsia="华文中宋"/>
          <w:b/>
          <w:color w:val="auto"/>
          <w:sz w:val="32"/>
          <w:u w:val="single"/>
        </w:rPr>
      </w:pPr>
      <w:r>
        <w:rPr>
          <w:rFonts w:hint="eastAsia" w:ascii="华文中宋" w:eastAsia="华文中宋"/>
          <w:b/>
          <w:color w:val="auto"/>
          <w:sz w:val="32"/>
        </w:rPr>
        <w:t>供应商名称 ：</w:t>
      </w:r>
    </w:p>
    <w:p w14:paraId="62BD9871">
      <w:pPr>
        <w:spacing w:line="360" w:lineRule="auto"/>
        <w:ind w:firstLine="1203" w:firstLineChars="376"/>
        <w:rPr>
          <w:rFonts w:hint="eastAsia" w:ascii="华文中宋" w:eastAsia="华文中宋"/>
          <w:b/>
          <w:color w:val="auto"/>
          <w:sz w:val="32"/>
          <w:u w:val="single"/>
        </w:rPr>
      </w:pPr>
    </w:p>
    <w:p w14:paraId="40C87FF8">
      <w:pPr>
        <w:spacing w:line="360" w:lineRule="auto"/>
        <w:ind w:firstLine="1203" w:firstLineChars="376"/>
        <w:rPr>
          <w:rFonts w:hint="eastAsia" w:ascii="华文中宋" w:eastAsia="华文中宋"/>
          <w:b/>
          <w:color w:val="auto"/>
          <w:sz w:val="32"/>
        </w:rPr>
      </w:pPr>
      <w:r>
        <w:rPr>
          <w:rFonts w:hint="eastAsia" w:ascii="华文中宋" w:eastAsia="华文中宋"/>
          <w:b/>
          <w:color w:val="auto"/>
          <w:sz w:val="32"/>
        </w:rPr>
        <w:t>响应时间：    年  月  日</w:t>
      </w:r>
    </w:p>
    <w:p w14:paraId="01D17F4D">
      <w:pPr>
        <w:rPr>
          <w:color w:val="auto"/>
        </w:rPr>
      </w:pPr>
    </w:p>
    <w:p w14:paraId="5F090035">
      <w:pPr>
        <w:spacing w:line="400" w:lineRule="exact"/>
        <w:ind w:firstLine="640" w:firstLineChars="200"/>
        <w:jc w:val="center"/>
        <w:rPr>
          <w:rFonts w:hint="eastAsia" w:ascii="宋体"/>
          <w:b/>
          <w:color w:val="auto"/>
          <w:sz w:val="32"/>
          <w:szCs w:val="32"/>
        </w:rPr>
      </w:pPr>
      <w:r>
        <w:rPr>
          <w:b/>
          <w:color w:val="auto"/>
          <w:sz w:val="32"/>
          <w:szCs w:val="32"/>
        </w:rPr>
        <w:br w:type="page"/>
      </w:r>
      <w:r>
        <w:rPr>
          <w:rFonts w:hint="eastAsia"/>
          <w:b/>
          <w:color w:val="auto"/>
          <w:sz w:val="32"/>
          <w:szCs w:val="32"/>
        </w:rPr>
        <w:t>2-2、报价函</w:t>
      </w:r>
      <w:r>
        <w:rPr>
          <w:rFonts w:hint="eastAsia" w:ascii="宋体"/>
          <w:b/>
          <w:color w:val="auto"/>
          <w:sz w:val="32"/>
          <w:szCs w:val="32"/>
        </w:rPr>
        <w:t>（实质性要求）</w:t>
      </w:r>
    </w:p>
    <w:p w14:paraId="741FF28E">
      <w:pPr>
        <w:jc w:val="center"/>
        <w:rPr>
          <w:b/>
          <w:color w:val="auto"/>
          <w:sz w:val="32"/>
          <w:szCs w:val="32"/>
        </w:rPr>
      </w:pPr>
    </w:p>
    <w:p w14:paraId="3AED7424">
      <w:pPr>
        <w:spacing w:line="360" w:lineRule="auto"/>
        <w:rPr>
          <w:rFonts w:hint="eastAsia" w:ascii="宋体"/>
          <w:color w:val="auto"/>
          <w:sz w:val="24"/>
        </w:rPr>
      </w:pPr>
    </w:p>
    <w:p w14:paraId="342F9353">
      <w:pPr>
        <w:bidi w:val="0"/>
        <w:rPr>
          <w:rFonts w:hint="eastAsia"/>
        </w:rPr>
      </w:pPr>
      <w:r>
        <w:rPr>
          <w:rFonts w:hint="eastAsia"/>
        </w:rPr>
        <w:t>（采购代理机构名称）：</w:t>
      </w:r>
    </w:p>
    <w:p w14:paraId="57BFBEDC">
      <w:pPr>
        <w:bidi w:val="0"/>
        <w:ind w:firstLine="480" w:firstLineChars="0"/>
        <w:rPr>
          <w:rFonts w:hint="eastAsia" w:ascii="宋体"/>
          <w:color w:val="auto"/>
          <w:sz w:val="24"/>
        </w:rPr>
      </w:pPr>
      <w:r>
        <w:rPr>
          <w:rFonts w:hint="eastAsia" w:ascii="宋体"/>
          <w:color w:val="auto"/>
          <w:sz w:val="24"/>
        </w:rPr>
        <w:t>1.我方全面研究了“</w:t>
      </w:r>
      <w:r>
        <w:rPr>
          <w:rFonts w:hint="eastAsia" w:ascii="宋体"/>
          <w:color w:val="auto"/>
          <w:sz w:val="24"/>
          <w:u w:val="single"/>
        </w:rPr>
        <w:t xml:space="preserve">        </w:t>
      </w:r>
      <w:r>
        <w:rPr>
          <w:rFonts w:hint="eastAsia" w:ascii="宋体"/>
          <w:color w:val="auto"/>
          <w:sz w:val="24"/>
        </w:rPr>
        <w:t>”项目磋商文件（项目编号：</w:t>
      </w:r>
      <w:r>
        <w:rPr>
          <w:rFonts w:hint="eastAsia" w:ascii="宋体"/>
          <w:color w:val="auto"/>
          <w:sz w:val="24"/>
          <w:u w:val="single"/>
        </w:rPr>
        <w:t xml:space="preserve">      </w:t>
      </w:r>
      <w:r>
        <w:rPr>
          <w:rFonts w:hint="eastAsia" w:ascii="宋体"/>
          <w:color w:val="auto"/>
          <w:sz w:val="24"/>
        </w:rPr>
        <w:t>），决定参加贵单位组织的本项目磋商采购。</w:t>
      </w:r>
    </w:p>
    <w:p w14:paraId="664AC0CE">
      <w:pPr>
        <w:bidi w:val="0"/>
        <w:ind w:firstLine="480" w:firstLineChars="0"/>
        <w:rPr>
          <w:rFonts w:hint="eastAsia" w:ascii="宋体"/>
          <w:color w:val="auto"/>
          <w:sz w:val="24"/>
        </w:rPr>
      </w:pPr>
      <w:r>
        <w:rPr>
          <w:rFonts w:hint="eastAsia" w:ascii="宋体"/>
          <w:color w:val="auto"/>
          <w:sz w:val="24"/>
        </w:rPr>
        <w:t>2.我方自愿按照磋商文件规定的各项要求向采购人提供所需货物/服务，总报价为人民币</w:t>
      </w:r>
      <w:r>
        <w:rPr>
          <w:rFonts w:hint="eastAsia" w:ascii="宋体"/>
          <w:color w:val="auto"/>
          <w:sz w:val="24"/>
          <w:u w:val="single"/>
        </w:rPr>
        <w:t xml:space="preserve">     </w:t>
      </w:r>
      <w:r>
        <w:rPr>
          <w:rFonts w:hint="eastAsia" w:ascii="宋体"/>
          <w:color w:val="auto"/>
          <w:sz w:val="24"/>
        </w:rPr>
        <w:t>元（大写：</w:t>
      </w:r>
      <w:r>
        <w:rPr>
          <w:rFonts w:hint="eastAsia" w:ascii="宋体"/>
          <w:color w:val="auto"/>
          <w:sz w:val="24"/>
          <w:u w:val="single"/>
        </w:rPr>
        <w:t xml:space="preserve">        </w:t>
      </w:r>
      <w:r>
        <w:rPr>
          <w:rFonts w:hint="eastAsia" w:ascii="宋体"/>
          <w:color w:val="auto"/>
          <w:sz w:val="24"/>
        </w:rPr>
        <w:t>）。</w:t>
      </w:r>
    </w:p>
    <w:p w14:paraId="52C0551B">
      <w:pPr>
        <w:bidi w:val="0"/>
        <w:ind w:firstLine="480" w:firstLineChars="0"/>
        <w:rPr>
          <w:rFonts w:hint="eastAsia"/>
        </w:rPr>
      </w:pPr>
      <w:r>
        <w:rPr>
          <w:rFonts w:hint="eastAsia"/>
        </w:rPr>
        <w:t>3.一旦我方成交，我方将严格履行政府采购合同规定的责任和义务。</w:t>
      </w:r>
    </w:p>
    <w:p w14:paraId="1E38CF7D">
      <w:pPr>
        <w:bidi w:val="0"/>
        <w:ind w:firstLine="480" w:firstLineChars="0"/>
        <w:rPr>
          <w:rFonts w:hint="eastAsia"/>
        </w:rPr>
      </w:pPr>
      <w:r>
        <w:rPr>
          <w:rFonts w:hint="eastAsia"/>
        </w:rPr>
        <w:t>4.我方同意本磋商文件依据《四川省政府采购当事人诚信管理办法》（川财采〔2015〕33号文件）对我方可能存在的失信行为进行惩戒。</w:t>
      </w:r>
    </w:p>
    <w:p w14:paraId="7F98331B">
      <w:pPr>
        <w:bidi w:val="0"/>
        <w:ind w:firstLine="480" w:firstLineChars="0"/>
        <w:rPr>
          <w:rFonts w:hint="eastAsia"/>
        </w:rPr>
      </w:pPr>
      <w:r>
        <w:rPr>
          <w:rFonts w:hint="eastAsia"/>
        </w:rPr>
        <w:t>5.我方为本项目提交的响应文件正本1份，副本2份，用于磋商报价。</w:t>
      </w:r>
    </w:p>
    <w:p w14:paraId="30E387A7">
      <w:pPr>
        <w:bidi w:val="0"/>
        <w:ind w:firstLine="480" w:firstLineChars="0"/>
        <w:rPr>
          <w:rFonts w:hint="eastAsia"/>
        </w:rPr>
      </w:pPr>
      <w:r>
        <w:rPr>
          <w:rFonts w:hint="eastAsia"/>
        </w:rPr>
        <w:t>6.我方愿意提供贵单位可能另外要求的，与磋商报价有关的文件资料，并保证我方已提供和将要提供的文件资料是真实、准确的。</w:t>
      </w:r>
    </w:p>
    <w:p w14:paraId="73F3023E">
      <w:pPr>
        <w:bidi w:val="0"/>
        <w:ind w:firstLine="480" w:firstLineChars="0"/>
        <w:rPr>
          <w:color w:val="auto"/>
          <w:sz w:val="24"/>
        </w:rPr>
      </w:pPr>
      <w:r>
        <w:rPr>
          <w:rFonts w:hint="eastAsia" w:ascii="宋体"/>
          <w:color w:val="auto"/>
          <w:sz w:val="24"/>
        </w:rPr>
        <w:t>7.本次磋商，我方递交的响应文件有效期为</w:t>
      </w:r>
      <w:r>
        <w:rPr>
          <w:rFonts w:hint="eastAsia"/>
          <w:color w:val="auto"/>
          <w:sz w:val="24"/>
        </w:rPr>
        <w:t>采购文件规定起算之日起</w:t>
      </w:r>
      <w:r>
        <w:rPr>
          <w:rFonts w:hint="eastAsia" w:ascii="宋体"/>
          <w:color w:val="auto"/>
          <w:sz w:val="24"/>
        </w:rPr>
        <w:t xml:space="preserve">XX </w:t>
      </w:r>
      <w:r>
        <w:rPr>
          <w:rFonts w:hint="eastAsia"/>
          <w:color w:val="auto"/>
          <w:sz w:val="24"/>
        </w:rPr>
        <w:t>天。</w:t>
      </w:r>
    </w:p>
    <w:p w14:paraId="55812496">
      <w:pPr>
        <w:adjustRightInd w:val="0"/>
        <w:spacing w:line="400" w:lineRule="exact"/>
        <w:ind w:firstLine="480" w:firstLineChars="200"/>
        <w:jc w:val="left"/>
        <w:rPr>
          <w:rFonts w:hint="eastAsia" w:ascii="宋体"/>
          <w:color w:val="auto"/>
          <w:sz w:val="24"/>
        </w:rPr>
      </w:pPr>
    </w:p>
    <w:p w14:paraId="46EB5B74">
      <w:pPr>
        <w:adjustRightInd w:val="0"/>
        <w:spacing w:line="400" w:lineRule="exact"/>
        <w:ind w:firstLine="480" w:firstLineChars="200"/>
        <w:jc w:val="left"/>
        <w:rPr>
          <w:rFonts w:hint="eastAsia" w:ascii="宋体"/>
          <w:color w:val="auto"/>
          <w:sz w:val="24"/>
        </w:rPr>
      </w:pPr>
    </w:p>
    <w:p w14:paraId="485435DC">
      <w:pPr>
        <w:bidi w:val="0"/>
        <w:ind w:firstLine="480" w:firstLineChars="0"/>
        <w:rPr>
          <w:rFonts w:hint="eastAsia"/>
        </w:rPr>
      </w:pPr>
      <w:r>
        <w:rPr>
          <w:rFonts w:hint="eastAsia"/>
        </w:rPr>
        <w:t>供应商名称：（盖单位公章）</w:t>
      </w:r>
    </w:p>
    <w:p w14:paraId="47319CB8">
      <w:pPr>
        <w:bidi w:val="0"/>
        <w:ind w:firstLine="480" w:firstLineChars="0"/>
        <w:rPr>
          <w:rFonts w:hint="eastAsia"/>
        </w:rPr>
      </w:pPr>
      <w:r>
        <w:rPr>
          <w:rFonts w:hint="eastAsia"/>
        </w:rPr>
        <w:t>法定代表人或授权代表（签字或盖章）：</w:t>
      </w:r>
    </w:p>
    <w:p w14:paraId="0C89EEA8">
      <w:pPr>
        <w:bidi w:val="0"/>
        <w:ind w:firstLine="480" w:firstLineChars="0"/>
        <w:rPr>
          <w:rFonts w:hint="eastAsia"/>
        </w:rPr>
      </w:pPr>
      <w:r>
        <w:rPr>
          <w:rFonts w:hint="eastAsia"/>
        </w:rPr>
        <w:t>通讯地址：</w:t>
      </w:r>
    </w:p>
    <w:p w14:paraId="0E796C03">
      <w:pPr>
        <w:bidi w:val="0"/>
        <w:ind w:firstLine="480" w:firstLineChars="0"/>
        <w:rPr>
          <w:rFonts w:hint="eastAsia"/>
        </w:rPr>
      </w:pPr>
      <w:r>
        <w:rPr>
          <w:rFonts w:hint="eastAsia"/>
        </w:rPr>
        <w:t>邮政编码：</w:t>
      </w:r>
    </w:p>
    <w:p w14:paraId="46958D72">
      <w:pPr>
        <w:bidi w:val="0"/>
        <w:ind w:firstLine="480" w:firstLineChars="0"/>
        <w:rPr>
          <w:rFonts w:hint="eastAsia"/>
        </w:rPr>
      </w:pPr>
      <w:r>
        <w:rPr>
          <w:rFonts w:hint="eastAsia"/>
        </w:rPr>
        <w:t>联系电话：</w:t>
      </w:r>
    </w:p>
    <w:p w14:paraId="7BC3DF90">
      <w:pPr>
        <w:bidi w:val="0"/>
        <w:ind w:firstLine="480" w:firstLineChars="0"/>
        <w:rPr>
          <w:rFonts w:hint="eastAsia"/>
        </w:rPr>
      </w:pPr>
      <w:r>
        <w:rPr>
          <w:rFonts w:hint="eastAsia"/>
        </w:rPr>
        <w:t>传    真：</w:t>
      </w:r>
    </w:p>
    <w:p w14:paraId="23CA5F92">
      <w:pPr>
        <w:bidi w:val="0"/>
        <w:ind w:firstLine="480" w:firstLineChars="0"/>
      </w:pPr>
      <w:r>
        <w:rPr>
          <w:rFonts w:hint="eastAsia"/>
        </w:rPr>
        <w:t>投标日期：年月日</w:t>
      </w:r>
    </w:p>
    <w:p w14:paraId="16B86400">
      <w:pPr>
        <w:rPr>
          <w:color w:val="auto"/>
          <w:sz w:val="36"/>
          <w:szCs w:val="36"/>
        </w:rPr>
        <w:sectPr>
          <w:footerReference r:id="rId9" w:type="first"/>
          <w:footerReference r:id="rId8" w:type="default"/>
          <w:pgSz w:w="11850" w:h="16783"/>
          <w:pgMar w:top="1440" w:right="1588" w:bottom="1440" w:left="1588" w:header="851" w:footer="992" w:gutter="0"/>
          <w:pgBorders>
            <w:top w:val="none" w:sz="0" w:space="0"/>
            <w:left w:val="none" w:sz="0" w:space="0"/>
            <w:bottom w:val="none" w:sz="0" w:space="0"/>
            <w:right w:val="none" w:sz="0" w:space="0"/>
          </w:pgBorders>
          <w:pgNumType w:fmt="decimal" w:start="1"/>
          <w:cols w:space="720" w:num="1"/>
          <w:titlePg/>
          <w:docGrid w:type="linesAndChars" w:linePitch="312" w:charSpace="0"/>
        </w:sectPr>
      </w:pPr>
    </w:p>
    <w:p w14:paraId="75576476">
      <w:pPr>
        <w:jc w:val="center"/>
        <w:rPr>
          <w:rFonts w:hint="eastAsia"/>
          <w:b/>
          <w:color w:val="auto"/>
          <w:sz w:val="32"/>
          <w:szCs w:val="32"/>
        </w:rPr>
      </w:pPr>
      <w:r>
        <w:rPr>
          <w:rFonts w:hint="eastAsia"/>
          <w:b/>
          <w:color w:val="auto"/>
          <w:sz w:val="32"/>
          <w:szCs w:val="32"/>
        </w:rPr>
        <w:t>2-3、</w:t>
      </w:r>
      <w:r>
        <w:rPr>
          <w:rFonts w:hint="eastAsia"/>
          <w:b/>
          <w:color w:val="auto"/>
          <w:sz w:val="32"/>
          <w:szCs w:val="32"/>
          <w:lang w:val="en-US" w:eastAsia="zh-CN"/>
        </w:rPr>
        <w:t>分项</w:t>
      </w:r>
      <w:r>
        <w:rPr>
          <w:rFonts w:hint="eastAsia"/>
          <w:b/>
          <w:color w:val="auto"/>
          <w:sz w:val="32"/>
          <w:szCs w:val="32"/>
        </w:rPr>
        <w:t>报价表</w:t>
      </w:r>
    </w:p>
    <w:p w14:paraId="2487FBEF">
      <w:pPr>
        <w:bidi w:val="0"/>
        <w:jc w:val="right"/>
        <w:rPr>
          <w:rFonts w:hint="default" w:eastAsia="宋体"/>
          <w:sz w:val="21"/>
          <w:szCs w:val="21"/>
          <w:lang w:val="en-US" w:eastAsia="zh-CN"/>
        </w:rPr>
      </w:pPr>
      <w:r>
        <w:rPr>
          <w:rFonts w:hint="eastAsia"/>
          <w:sz w:val="21"/>
          <w:szCs w:val="21"/>
          <w:lang w:val="en-US" w:eastAsia="zh-CN"/>
        </w:rPr>
        <w:t>单位：元</w:t>
      </w:r>
    </w:p>
    <w:tbl>
      <w:tblPr>
        <w:tblStyle w:val="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1874"/>
        <w:gridCol w:w="1778"/>
        <w:gridCol w:w="1241"/>
        <w:gridCol w:w="805"/>
        <w:gridCol w:w="780"/>
        <w:gridCol w:w="1422"/>
        <w:gridCol w:w="1365"/>
        <w:gridCol w:w="1365"/>
        <w:gridCol w:w="1419"/>
        <w:gridCol w:w="1390"/>
      </w:tblGrid>
      <w:tr w14:paraId="2A720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4" w:type="pct"/>
            <w:noWrap w:val="0"/>
            <w:vAlign w:val="top"/>
          </w:tcPr>
          <w:p w14:paraId="246DAE03">
            <w:pPr>
              <w:bidi w:val="0"/>
              <w:spacing w:line="360" w:lineRule="auto"/>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序号</w:t>
            </w:r>
          </w:p>
        </w:tc>
        <w:tc>
          <w:tcPr>
            <w:tcW w:w="663" w:type="pct"/>
            <w:noWrap w:val="0"/>
            <w:vAlign w:val="top"/>
          </w:tcPr>
          <w:p w14:paraId="7FA51194">
            <w:pPr>
              <w:bidi w:val="0"/>
              <w:spacing w:line="360" w:lineRule="auto"/>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名称</w:t>
            </w:r>
          </w:p>
        </w:tc>
        <w:tc>
          <w:tcPr>
            <w:tcW w:w="629" w:type="pct"/>
            <w:noWrap w:val="0"/>
            <w:vAlign w:val="top"/>
          </w:tcPr>
          <w:p w14:paraId="7B94B346">
            <w:pPr>
              <w:bidi w:val="0"/>
              <w:spacing w:line="360" w:lineRule="auto"/>
              <w:jc w:val="center"/>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生产厂商</w:t>
            </w:r>
          </w:p>
        </w:tc>
        <w:tc>
          <w:tcPr>
            <w:tcW w:w="439" w:type="pct"/>
            <w:noWrap w:val="0"/>
            <w:vAlign w:val="top"/>
          </w:tcPr>
          <w:p w14:paraId="50C4D24C">
            <w:pPr>
              <w:bidi w:val="0"/>
              <w:spacing w:line="360" w:lineRule="auto"/>
              <w:jc w:val="center"/>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规格型号</w:t>
            </w:r>
          </w:p>
        </w:tc>
        <w:tc>
          <w:tcPr>
            <w:tcW w:w="285" w:type="pct"/>
            <w:noWrap w:val="0"/>
            <w:vAlign w:val="top"/>
          </w:tcPr>
          <w:p w14:paraId="1B41BABE">
            <w:pPr>
              <w:bidi w:val="0"/>
              <w:spacing w:line="360" w:lineRule="auto"/>
              <w:jc w:val="center"/>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数量</w:t>
            </w:r>
          </w:p>
        </w:tc>
        <w:tc>
          <w:tcPr>
            <w:tcW w:w="276" w:type="pct"/>
            <w:noWrap w:val="0"/>
            <w:vAlign w:val="top"/>
          </w:tcPr>
          <w:p w14:paraId="4CA33DF1">
            <w:pPr>
              <w:bidi w:val="0"/>
              <w:spacing w:line="360" w:lineRule="auto"/>
              <w:jc w:val="center"/>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单位</w:t>
            </w:r>
          </w:p>
        </w:tc>
        <w:tc>
          <w:tcPr>
            <w:tcW w:w="503" w:type="pct"/>
            <w:noWrap w:val="0"/>
            <w:vAlign w:val="top"/>
          </w:tcPr>
          <w:p w14:paraId="62C92FB7">
            <w:pPr>
              <w:bidi w:val="0"/>
              <w:spacing w:line="360" w:lineRule="auto"/>
              <w:jc w:val="center"/>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购置单价</w:t>
            </w:r>
          </w:p>
        </w:tc>
        <w:tc>
          <w:tcPr>
            <w:tcW w:w="483" w:type="pct"/>
            <w:noWrap w:val="0"/>
            <w:vAlign w:val="top"/>
          </w:tcPr>
          <w:p w14:paraId="162A8FBB">
            <w:pPr>
              <w:bidi w:val="0"/>
              <w:spacing w:line="360" w:lineRule="auto"/>
              <w:jc w:val="center"/>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服务单价</w:t>
            </w:r>
          </w:p>
        </w:tc>
        <w:tc>
          <w:tcPr>
            <w:tcW w:w="483" w:type="pct"/>
            <w:noWrap w:val="0"/>
            <w:vAlign w:val="top"/>
          </w:tcPr>
          <w:p w14:paraId="5E243779">
            <w:pPr>
              <w:bidi w:val="0"/>
              <w:spacing w:line="360" w:lineRule="auto"/>
              <w:jc w:val="center"/>
              <w:rPr>
                <w:rFonts w:hint="default" w:ascii="宋体" w:hAnsi="宋体" w:cs="宋体"/>
                <w:b/>
                <w:bCs/>
                <w:sz w:val="21"/>
                <w:szCs w:val="21"/>
                <w:lang w:val="en-US" w:eastAsia="zh-CN"/>
              </w:rPr>
            </w:pPr>
            <w:r>
              <w:rPr>
                <w:rFonts w:hint="eastAsia" w:ascii="宋体" w:hAnsi="宋体" w:cs="宋体"/>
                <w:b/>
                <w:bCs/>
                <w:sz w:val="21"/>
                <w:szCs w:val="21"/>
                <w:lang w:val="en-US" w:eastAsia="zh-CN"/>
              </w:rPr>
              <w:t>综合单价</w:t>
            </w:r>
          </w:p>
        </w:tc>
        <w:tc>
          <w:tcPr>
            <w:tcW w:w="498" w:type="pct"/>
            <w:noWrap w:val="0"/>
            <w:vAlign w:val="top"/>
          </w:tcPr>
          <w:p w14:paraId="54F86739">
            <w:pPr>
              <w:bidi w:val="0"/>
              <w:spacing w:line="360" w:lineRule="auto"/>
              <w:jc w:val="center"/>
              <w:rPr>
                <w:rFonts w:hint="default" w:ascii="宋体" w:hAnsi="宋体" w:cs="宋体"/>
                <w:b/>
                <w:bCs/>
                <w:sz w:val="21"/>
                <w:szCs w:val="21"/>
                <w:lang w:val="en-US" w:eastAsia="zh-CN"/>
              </w:rPr>
            </w:pPr>
            <w:r>
              <w:rPr>
                <w:rFonts w:hint="eastAsia" w:ascii="宋体" w:hAnsi="宋体" w:cs="宋体"/>
                <w:b/>
                <w:bCs/>
                <w:sz w:val="21"/>
                <w:szCs w:val="21"/>
                <w:lang w:val="en-US" w:eastAsia="zh-CN"/>
              </w:rPr>
              <w:t>合计金额</w:t>
            </w:r>
          </w:p>
        </w:tc>
        <w:tc>
          <w:tcPr>
            <w:tcW w:w="492" w:type="pct"/>
            <w:noWrap w:val="0"/>
            <w:vAlign w:val="top"/>
          </w:tcPr>
          <w:p w14:paraId="333BCC19">
            <w:pPr>
              <w:bidi w:val="0"/>
              <w:spacing w:line="360" w:lineRule="auto"/>
              <w:jc w:val="center"/>
              <w:rPr>
                <w:rFonts w:hint="default" w:ascii="宋体" w:hAnsi="宋体" w:cs="宋体"/>
                <w:b/>
                <w:bCs/>
                <w:sz w:val="21"/>
                <w:szCs w:val="21"/>
                <w:lang w:val="en-US" w:eastAsia="zh-CN"/>
              </w:rPr>
            </w:pPr>
            <w:r>
              <w:rPr>
                <w:rFonts w:hint="eastAsia" w:ascii="宋体" w:hAnsi="宋体" w:cs="宋体"/>
                <w:b/>
                <w:bCs/>
                <w:sz w:val="21"/>
                <w:szCs w:val="21"/>
                <w:lang w:val="en-US" w:eastAsia="zh-CN"/>
              </w:rPr>
              <w:t>备注</w:t>
            </w:r>
          </w:p>
        </w:tc>
      </w:tr>
      <w:tr w14:paraId="3FB61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 w:type="pct"/>
            <w:noWrap w:val="0"/>
            <w:vAlign w:val="top"/>
          </w:tcPr>
          <w:p w14:paraId="24966EA5">
            <w:pPr>
              <w:bidi w:val="0"/>
              <w:spacing w:line="360" w:lineRule="auto"/>
              <w:jc w:val="center"/>
              <w:rPr>
                <w:rFonts w:hint="eastAsia" w:ascii="宋体" w:hAnsi="宋体" w:eastAsia="宋体" w:cs="宋体"/>
                <w:sz w:val="21"/>
                <w:szCs w:val="21"/>
              </w:rPr>
            </w:pPr>
          </w:p>
        </w:tc>
        <w:tc>
          <w:tcPr>
            <w:tcW w:w="663" w:type="pct"/>
            <w:noWrap w:val="0"/>
            <w:vAlign w:val="top"/>
          </w:tcPr>
          <w:p w14:paraId="40677BD2">
            <w:pPr>
              <w:bidi w:val="0"/>
              <w:spacing w:line="360" w:lineRule="auto"/>
              <w:rPr>
                <w:rFonts w:hint="eastAsia" w:ascii="宋体" w:hAnsi="宋体" w:eastAsia="宋体" w:cs="宋体"/>
                <w:sz w:val="21"/>
                <w:szCs w:val="21"/>
              </w:rPr>
            </w:pPr>
          </w:p>
        </w:tc>
        <w:tc>
          <w:tcPr>
            <w:tcW w:w="629" w:type="pct"/>
            <w:noWrap w:val="0"/>
            <w:vAlign w:val="top"/>
          </w:tcPr>
          <w:p w14:paraId="0EF351C6">
            <w:pPr>
              <w:bidi w:val="0"/>
              <w:spacing w:line="360" w:lineRule="auto"/>
              <w:rPr>
                <w:rFonts w:hint="eastAsia" w:ascii="宋体" w:hAnsi="宋体" w:eastAsia="宋体" w:cs="宋体"/>
                <w:sz w:val="21"/>
                <w:szCs w:val="21"/>
              </w:rPr>
            </w:pPr>
          </w:p>
        </w:tc>
        <w:tc>
          <w:tcPr>
            <w:tcW w:w="439" w:type="pct"/>
            <w:noWrap w:val="0"/>
            <w:vAlign w:val="top"/>
          </w:tcPr>
          <w:p w14:paraId="7CAA74ED">
            <w:pPr>
              <w:bidi w:val="0"/>
              <w:spacing w:line="360" w:lineRule="auto"/>
              <w:rPr>
                <w:rFonts w:hint="eastAsia" w:ascii="宋体" w:hAnsi="宋体" w:eastAsia="宋体" w:cs="宋体"/>
                <w:sz w:val="21"/>
                <w:szCs w:val="21"/>
              </w:rPr>
            </w:pPr>
          </w:p>
        </w:tc>
        <w:tc>
          <w:tcPr>
            <w:tcW w:w="285" w:type="pct"/>
            <w:noWrap w:val="0"/>
            <w:vAlign w:val="top"/>
          </w:tcPr>
          <w:p w14:paraId="2A25FD26">
            <w:pPr>
              <w:bidi w:val="0"/>
              <w:spacing w:line="360" w:lineRule="auto"/>
              <w:rPr>
                <w:rFonts w:hint="eastAsia" w:ascii="宋体" w:hAnsi="宋体" w:eastAsia="宋体" w:cs="宋体"/>
                <w:sz w:val="21"/>
                <w:szCs w:val="21"/>
              </w:rPr>
            </w:pPr>
          </w:p>
        </w:tc>
        <w:tc>
          <w:tcPr>
            <w:tcW w:w="276" w:type="pct"/>
            <w:noWrap w:val="0"/>
            <w:vAlign w:val="top"/>
          </w:tcPr>
          <w:p w14:paraId="50634A61">
            <w:pPr>
              <w:bidi w:val="0"/>
              <w:spacing w:line="360" w:lineRule="auto"/>
              <w:rPr>
                <w:rFonts w:hint="eastAsia" w:ascii="宋体" w:hAnsi="宋体" w:eastAsia="宋体" w:cs="宋体"/>
                <w:sz w:val="21"/>
                <w:szCs w:val="21"/>
              </w:rPr>
            </w:pPr>
          </w:p>
        </w:tc>
        <w:tc>
          <w:tcPr>
            <w:tcW w:w="503" w:type="pct"/>
            <w:noWrap w:val="0"/>
            <w:vAlign w:val="top"/>
          </w:tcPr>
          <w:p w14:paraId="3C6158E0">
            <w:pPr>
              <w:bidi w:val="0"/>
              <w:spacing w:line="360" w:lineRule="auto"/>
              <w:rPr>
                <w:rFonts w:hint="eastAsia" w:ascii="宋体" w:hAnsi="宋体" w:eastAsia="宋体" w:cs="宋体"/>
                <w:sz w:val="21"/>
                <w:szCs w:val="21"/>
              </w:rPr>
            </w:pPr>
          </w:p>
        </w:tc>
        <w:tc>
          <w:tcPr>
            <w:tcW w:w="483" w:type="pct"/>
            <w:noWrap w:val="0"/>
            <w:vAlign w:val="top"/>
          </w:tcPr>
          <w:p w14:paraId="44A9B8ED">
            <w:pPr>
              <w:bidi w:val="0"/>
              <w:spacing w:line="360" w:lineRule="auto"/>
              <w:rPr>
                <w:rFonts w:hint="eastAsia" w:ascii="宋体" w:hAnsi="宋体" w:eastAsia="宋体" w:cs="宋体"/>
                <w:sz w:val="21"/>
                <w:szCs w:val="21"/>
              </w:rPr>
            </w:pPr>
          </w:p>
        </w:tc>
        <w:tc>
          <w:tcPr>
            <w:tcW w:w="483" w:type="pct"/>
            <w:noWrap w:val="0"/>
            <w:vAlign w:val="top"/>
          </w:tcPr>
          <w:p w14:paraId="5E712787">
            <w:pPr>
              <w:bidi w:val="0"/>
              <w:spacing w:line="360" w:lineRule="auto"/>
              <w:rPr>
                <w:rFonts w:hint="eastAsia" w:ascii="宋体" w:hAnsi="宋体" w:eastAsia="宋体" w:cs="宋体"/>
                <w:sz w:val="21"/>
                <w:szCs w:val="21"/>
              </w:rPr>
            </w:pPr>
          </w:p>
        </w:tc>
        <w:tc>
          <w:tcPr>
            <w:tcW w:w="498" w:type="pct"/>
            <w:noWrap w:val="0"/>
            <w:vAlign w:val="top"/>
          </w:tcPr>
          <w:p w14:paraId="1D0B6BB8">
            <w:pPr>
              <w:bidi w:val="0"/>
              <w:spacing w:line="360" w:lineRule="auto"/>
              <w:rPr>
                <w:rFonts w:hint="eastAsia" w:ascii="宋体" w:hAnsi="宋体" w:eastAsia="宋体" w:cs="宋体"/>
                <w:sz w:val="21"/>
                <w:szCs w:val="21"/>
              </w:rPr>
            </w:pPr>
          </w:p>
        </w:tc>
        <w:tc>
          <w:tcPr>
            <w:tcW w:w="492" w:type="pct"/>
            <w:noWrap w:val="0"/>
            <w:vAlign w:val="top"/>
          </w:tcPr>
          <w:p w14:paraId="31BC4F17">
            <w:pPr>
              <w:bidi w:val="0"/>
              <w:spacing w:line="360" w:lineRule="auto"/>
              <w:rPr>
                <w:rFonts w:hint="eastAsia" w:ascii="宋体" w:hAnsi="宋体" w:eastAsia="宋体" w:cs="宋体"/>
                <w:sz w:val="21"/>
                <w:szCs w:val="21"/>
              </w:rPr>
            </w:pPr>
          </w:p>
        </w:tc>
      </w:tr>
      <w:tr w14:paraId="34B34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 w:type="pct"/>
            <w:noWrap w:val="0"/>
            <w:vAlign w:val="top"/>
          </w:tcPr>
          <w:p w14:paraId="3CD6F940">
            <w:pPr>
              <w:bidi w:val="0"/>
              <w:spacing w:line="360" w:lineRule="auto"/>
              <w:jc w:val="center"/>
              <w:rPr>
                <w:rFonts w:hint="eastAsia" w:ascii="宋体" w:hAnsi="宋体" w:eastAsia="宋体" w:cs="宋体"/>
                <w:sz w:val="21"/>
                <w:szCs w:val="21"/>
              </w:rPr>
            </w:pPr>
          </w:p>
        </w:tc>
        <w:tc>
          <w:tcPr>
            <w:tcW w:w="663" w:type="pct"/>
            <w:noWrap w:val="0"/>
            <w:vAlign w:val="top"/>
          </w:tcPr>
          <w:p w14:paraId="24F21962">
            <w:pPr>
              <w:bidi w:val="0"/>
              <w:spacing w:line="360" w:lineRule="auto"/>
              <w:rPr>
                <w:rFonts w:hint="eastAsia" w:ascii="宋体" w:hAnsi="宋体" w:eastAsia="宋体" w:cs="宋体"/>
                <w:sz w:val="21"/>
                <w:szCs w:val="21"/>
              </w:rPr>
            </w:pPr>
          </w:p>
        </w:tc>
        <w:tc>
          <w:tcPr>
            <w:tcW w:w="629" w:type="pct"/>
            <w:noWrap w:val="0"/>
            <w:vAlign w:val="top"/>
          </w:tcPr>
          <w:p w14:paraId="74FB29D6">
            <w:pPr>
              <w:bidi w:val="0"/>
              <w:spacing w:line="360" w:lineRule="auto"/>
              <w:rPr>
                <w:rFonts w:hint="eastAsia" w:ascii="宋体" w:hAnsi="宋体" w:eastAsia="宋体" w:cs="宋体"/>
                <w:sz w:val="21"/>
                <w:szCs w:val="21"/>
              </w:rPr>
            </w:pPr>
          </w:p>
        </w:tc>
        <w:tc>
          <w:tcPr>
            <w:tcW w:w="439" w:type="pct"/>
            <w:noWrap w:val="0"/>
            <w:vAlign w:val="top"/>
          </w:tcPr>
          <w:p w14:paraId="62B03D0D">
            <w:pPr>
              <w:bidi w:val="0"/>
              <w:spacing w:line="360" w:lineRule="auto"/>
              <w:rPr>
                <w:rFonts w:hint="eastAsia" w:ascii="宋体" w:hAnsi="宋体" w:eastAsia="宋体" w:cs="宋体"/>
                <w:sz w:val="21"/>
                <w:szCs w:val="21"/>
              </w:rPr>
            </w:pPr>
          </w:p>
        </w:tc>
        <w:tc>
          <w:tcPr>
            <w:tcW w:w="285" w:type="pct"/>
            <w:noWrap w:val="0"/>
            <w:vAlign w:val="top"/>
          </w:tcPr>
          <w:p w14:paraId="153F9E5A">
            <w:pPr>
              <w:bidi w:val="0"/>
              <w:spacing w:line="360" w:lineRule="auto"/>
              <w:rPr>
                <w:rFonts w:hint="eastAsia" w:ascii="宋体" w:hAnsi="宋体" w:eastAsia="宋体" w:cs="宋体"/>
                <w:sz w:val="21"/>
                <w:szCs w:val="21"/>
              </w:rPr>
            </w:pPr>
          </w:p>
        </w:tc>
        <w:tc>
          <w:tcPr>
            <w:tcW w:w="276" w:type="pct"/>
            <w:noWrap w:val="0"/>
            <w:vAlign w:val="top"/>
          </w:tcPr>
          <w:p w14:paraId="413C80EB">
            <w:pPr>
              <w:bidi w:val="0"/>
              <w:spacing w:line="360" w:lineRule="auto"/>
              <w:rPr>
                <w:rFonts w:hint="eastAsia" w:ascii="宋体" w:hAnsi="宋体" w:eastAsia="宋体" w:cs="宋体"/>
                <w:sz w:val="21"/>
                <w:szCs w:val="21"/>
              </w:rPr>
            </w:pPr>
          </w:p>
        </w:tc>
        <w:tc>
          <w:tcPr>
            <w:tcW w:w="503" w:type="pct"/>
            <w:noWrap w:val="0"/>
            <w:vAlign w:val="top"/>
          </w:tcPr>
          <w:p w14:paraId="434261C3">
            <w:pPr>
              <w:bidi w:val="0"/>
              <w:spacing w:line="360" w:lineRule="auto"/>
              <w:rPr>
                <w:rFonts w:hint="eastAsia" w:ascii="宋体" w:hAnsi="宋体" w:eastAsia="宋体" w:cs="宋体"/>
                <w:sz w:val="21"/>
                <w:szCs w:val="21"/>
              </w:rPr>
            </w:pPr>
          </w:p>
        </w:tc>
        <w:tc>
          <w:tcPr>
            <w:tcW w:w="483" w:type="pct"/>
            <w:noWrap w:val="0"/>
            <w:vAlign w:val="top"/>
          </w:tcPr>
          <w:p w14:paraId="63F44C71">
            <w:pPr>
              <w:bidi w:val="0"/>
              <w:spacing w:line="360" w:lineRule="auto"/>
              <w:rPr>
                <w:rFonts w:hint="eastAsia" w:ascii="宋体" w:hAnsi="宋体" w:eastAsia="宋体" w:cs="宋体"/>
                <w:sz w:val="21"/>
                <w:szCs w:val="21"/>
              </w:rPr>
            </w:pPr>
          </w:p>
        </w:tc>
        <w:tc>
          <w:tcPr>
            <w:tcW w:w="483" w:type="pct"/>
            <w:noWrap w:val="0"/>
            <w:vAlign w:val="top"/>
          </w:tcPr>
          <w:p w14:paraId="4991CF09">
            <w:pPr>
              <w:bidi w:val="0"/>
              <w:spacing w:line="360" w:lineRule="auto"/>
              <w:rPr>
                <w:rFonts w:hint="eastAsia" w:ascii="宋体" w:hAnsi="宋体" w:eastAsia="宋体" w:cs="宋体"/>
                <w:sz w:val="21"/>
                <w:szCs w:val="21"/>
              </w:rPr>
            </w:pPr>
          </w:p>
        </w:tc>
        <w:tc>
          <w:tcPr>
            <w:tcW w:w="498" w:type="pct"/>
            <w:noWrap w:val="0"/>
            <w:vAlign w:val="top"/>
          </w:tcPr>
          <w:p w14:paraId="376404F8">
            <w:pPr>
              <w:bidi w:val="0"/>
              <w:spacing w:line="360" w:lineRule="auto"/>
              <w:rPr>
                <w:rFonts w:hint="eastAsia" w:ascii="宋体" w:hAnsi="宋体" w:eastAsia="宋体" w:cs="宋体"/>
                <w:sz w:val="21"/>
                <w:szCs w:val="21"/>
              </w:rPr>
            </w:pPr>
          </w:p>
        </w:tc>
        <w:tc>
          <w:tcPr>
            <w:tcW w:w="492" w:type="pct"/>
            <w:noWrap w:val="0"/>
            <w:vAlign w:val="top"/>
          </w:tcPr>
          <w:p w14:paraId="47000E23">
            <w:pPr>
              <w:bidi w:val="0"/>
              <w:spacing w:line="360" w:lineRule="auto"/>
              <w:rPr>
                <w:rFonts w:hint="eastAsia" w:ascii="宋体" w:hAnsi="宋体" w:eastAsia="宋体" w:cs="宋体"/>
                <w:sz w:val="21"/>
                <w:szCs w:val="21"/>
              </w:rPr>
            </w:pPr>
          </w:p>
        </w:tc>
      </w:tr>
      <w:tr w14:paraId="4868E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 w:type="pct"/>
            <w:noWrap w:val="0"/>
            <w:vAlign w:val="top"/>
          </w:tcPr>
          <w:p w14:paraId="1378521A">
            <w:pPr>
              <w:bidi w:val="0"/>
              <w:spacing w:line="360" w:lineRule="auto"/>
              <w:jc w:val="center"/>
              <w:rPr>
                <w:rFonts w:hint="eastAsia" w:ascii="宋体" w:hAnsi="宋体" w:eastAsia="宋体" w:cs="宋体"/>
                <w:sz w:val="21"/>
                <w:szCs w:val="21"/>
              </w:rPr>
            </w:pPr>
          </w:p>
        </w:tc>
        <w:tc>
          <w:tcPr>
            <w:tcW w:w="663" w:type="pct"/>
            <w:noWrap w:val="0"/>
            <w:vAlign w:val="top"/>
          </w:tcPr>
          <w:p w14:paraId="4A3612CD">
            <w:pPr>
              <w:bidi w:val="0"/>
              <w:spacing w:line="360" w:lineRule="auto"/>
              <w:rPr>
                <w:rFonts w:hint="eastAsia" w:ascii="宋体" w:hAnsi="宋体" w:eastAsia="宋体" w:cs="宋体"/>
                <w:sz w:val="21"/>
                <w:szCs w:val="21"/>
              </w:rPr>
            </w:pPr>
          </w:p>
        </w:tc>
        <w:tc>
          <w:tcPr>
            <w:tcW w:w="629" w:type="pct"/>
            <w:noWrap w:val="0"/>
            <w:vAlign w:val="top"/>
          </w:tcPr>
          <w:p w14:paraId="637450A6">
            <w:pPr>
              <w:bidi w:val="0"/>
              <w:spacing w:line="360" w:lineRule="auto"/>
              <w:rPr>
                <w:rFonts w:hint="eastAsia" w:ascii="宋体" w:hAnsi="宋体" w:eastAsia="宋体" w:cs="宋体"/>
                <w:sz w:val="21"/>
                <w:szCs w:val="21"/>
              </w:rPr>
            </w:pPr>
          </w:p>
        </w:tc>
        <w:tc>
          <w:tcPr>
            <w:tcW w:w="439" w:type="pct"/>
            <w:noWrap w:val="0"/>
            <w:vAlign w:val="top"/>
          </w:tcPr>
          <w:p w14:paraId="43FF2DCC">
            <w:pPr>
              <w:bidi w:val="0"/>
              <w:spacing w:line="360" w:lineRule="auto"/>
              <w:rPr>
                <w:rFonts w:hint="eastAsia" w:ascii="宋体" w:hAnsi="宋体" w:eastAsia="宋体" w:cs="宋体"/>
                <w:sz w:val="21"/>
                <w:szCs w:val="21"/>
              </w:rPr>
            </w:pPr>
          </w:p>
        </w:tc>
        <w:tc>
          <w:tcPr>
            <w:tcW w:w="285" w:type="pct"/>
            <w:noWrap w:val="0"/>
            <w:vAlign w:val="top"/>
          </w:tcPr>
          <w:p w14:paraId="539FE4CD">
            <w:pPr>
              <w:bidi w:val="0"/>
              <w:spacing w:line="360" w:lineRule="auto"/>
              <w:rPr>
                <w:rFonts w:hint="eastAsia" w:ascii="宋体" w:hAnsi="宋体" w:eastAsia="宋体" w:cs="宋体"/>
                <w:sz w:val="21"/>
                <w:szCs w:val="21"/>
              </w:rPr>
            </w:pPr>
          </w:p>
        </w:tc>
        <w:tc>
          <w:tcPr>
            <w:tcW w:w="276" w:type="pct"/>
            <w:noWrap w:val="0"/>
            <w:vAlign w:val="top"/>
          </w:tcPr>
          <w:p w14:paraId="1C8CE515">
            <w:pPr>
              <w:bidi w:val="0"/>
              <w:spacing w:line="360" w:lineRule="auto"/>
              <w:rPr>
                <w:rFonts w:hint="eastAsia" w:ascii="宋体" w:hAnsi="宋体" w:eastAsia="宋体" w:cs="宋体"/>
                <w:sz w:val="21"/>
                <w:szCs w:val="21"/>
              </w:rPr>
            </w:pPr>
          </w:p>
        </w:tc>
        <w:tc>
          <w:tcPr>
            <w:tcW w:w="503" w:type="pct"/>
            <w:noWrap w:val="0"/>
            <w:vAlign w:val="top"/>
          </w:tcPr>
          <w:p w14:paraId="4115B78F">
            <w:pPr>
              <w:bidi w:val="0"/>
              <w:spacing w:line="360" w:lineRule="auto"/>
              <w:rPr>
                <w:rFonts w:hint="eastAsia" w:ascii="宋体" w:hAnsi="宋体" w:eastAsia="宋体" w:cs="宋体"/>
                <w:sz w:val="21"/>
                <w:szCs w:val="21"/>
              </w:rPr>
            </w:pPr>
          </w:p>
        </w:tc>
        <w:tc>
          <w:tcPr>
            <w:tcW w:w="483" w:type="pct"/>
            <w:noWrap w:val="0"/>
            <w:vAlign w:val="top"/>
          </w:tcPr>
          <w:p w14:paraId="3DF0D484">
            <w:pPr>
              <w:bidi w:val="0"/>
              <w:spacing w:line="360" w:lineRule="auto"/>
              <w:rPr>
                <w:rFonts w:hint="eastAsia" w:ascii="宋体" w:hAnsi="宋体" w:eastAsia="宋体" w:cs="宋体"/>
                <w:sz w:val="21"/>
                <w:szCs w:val="21"/>
              </w:rPr>
            </w:pPr>
          </w:p>
        </w:tc>
        <w:tc>
          <w:tcPr>
            <w:tcW w:w="483" w:type="pct"/>
            <w:noWrap w:val="0"/>
            <w:vAlign w:val="top"/>
          </w:tcPr>
          <w:p w14:paraId="2F437389">
            <w:pPr>
              <w:bidi w:val="0"/>
              <w:spacing w:line="360" w:lineRule="auto"/>
              <w:rPr>
                <w:rFonts w:hint="eastAsia" w:ascii="宋体" w:hAnsi="宋体" w:eastAsia="宋体" w:cs="宋体"/>
                <w:sz w:val="21"/>
                <w:szCs w:val="21"/>
              </w:rPr>
            </w:pPr>
          </w:p>
        </w:tc>
        <w:tc>
          <w:tcPr>
            <w:tcW w:w="498" w:type="pct"/>
            <w:noWrap w:val="0"/>
            <w:vAlign w:val="top"/>
          </w:tcPr>
          <w:p w14:paraId="3C493920">
            <w:pPr>
              <w:bidi w:val="0"/>
              <w:spacing w:line="360" w:lineRule="auto"/>
              <w:rPr>
                <w:rFonts w:hint="eastAsia" w:ascii="宋体" w:hAnsi="宋体" w:eastAsia="宋体" w:cs="宋体"/>
                <w:sz w:val="21"/>
                <w:szCs w:val="21"/>
              </w:rPr>
            </w:pPr>
          </w:p>
        </w:tc>
        <w:tc>
          <w:tcPr>
            <w:tcW w:w="492" w:type="pct"/>
            <w:noWrap w:val="0"/>
            <w:vAlign w:val="top"/>
          </w:tcPr>
          <w:p w14:paraId="42EBE8E2">
            <w:pPr>
              <w:bidi w:val="0"/>
              <w:spacing w:line="360" w:lineRule="auto"/>
              <w:rPr>
                <w:rFonts w:hint="eastAsia" w:ascii="宋体" w:hAnsi="宋体" w:eastAsia="宋体" w:cs="宋体"/>
                <w:sz w:val="21"/>
                <w:szCs w:val="21"/>
              </w:rPr>
            </w:pPr>
          </w:p>
        </w:tc>
      </w:tr>
      <w:tr w14:paraId="5F073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 w:type="pct"/>
            <w:noWrap w:val="0"/>
            <w:vAlign w:val="top"/>
          </w:tcPr>
          <w:p w14:paraId="52ED1807">
            <w:pPr>
              <w:bidi w:val="0"/>
              <w:spacing w:line="360" w:lineRule="auto"/>
              <w:jc w:val="center"/>
              <w:rPr>
                <w:rFonts w:hint="eastAsia" w:ascii="宋体" w:hAnsi="宋体" w:eastAsia="宋体" w:cs="宋体"/>
                <w:sz w:val="21"/>
                <w:szCs w:val="21"/>
              </w:rPr>
            </w:pPr>
          </w:p>
        </w:tc>
        <w:tc>
          <w:tcPr>
            <w:tcW w:w="663" w:type="pct"/>
            <w:noWrap w:val="0"/>
            <w:vAlign w:val="top"/>
          </w:tcPr>
          <w:p w14:paraId="52C7DF66">
            <w:pPr>
              <w:bidi w:val="0"/>
              <w:spacing w:line="360" w:lineRule="auto"/>
              <w:rPr>
                <w:rFonts w:hint="eastAsia" w:ascii="宋体" w:hAnsi="宋体" w:eastAsia="宋体" w:cs="宋体"/>
                <w:sz w:val="21"/>
                <w:szCs w:val="21"/>
              </w:rPr>
            </w:pPr>
          </w:p>
        </w:tc>
        <w:tc>
          <w:tcPr>
            <w:tcW w:w="629" w:type="pct"/>
            <w:noWrap w:val="0"/>
            <w:vAlign w:val="top"/>
          </w:tcPr>
          <w:p w14:paraId="7151B0E7">
            <w:pPr>
              <w:bidi w:val="0"/>
              <w:spacing w:line="360" w:lineRule="auto"/>
              <w:rPr>
                <w:rFonts w:hint="eastAsia" w:ascii="宋体" w:hAnsi="宋体" w:eastAsia="宋体" w:cs="宋体"/>
                <w:sz w:val="21"/>
                <w:szCs w:val="21"/>
              </w:rPr>
            </w:pPr>
          </w:p>
        </w:tc>
        <w:tc>
          <w:tcPr>
            <w:tcW w:w="439" w:type="pct"/>
            <w:noWrap w:val="0"/>
            <w:vAlign w:val="top"/>
          </w:tcPr>
          <w:p w14:paraId="270201BC">
            <w:pPr>
              <w:bidi w:val="0"/>
              <w:spacing w:line="360" w:lineRule="auto"/>
              <w:rPr>
                <w:rFonts w:hint="eastAsia" w:ascii="宋体" w:hAnsi="宋体" w:eastAsia="宋体" w:cs="宋体"/>
                <w:sz w:val="21"/>
                <w:szCs w:val="21"/>
              </w:rPr>
            </w:pPr>
          </w:p>
        </w:tc>
        <w:tc>
          <w:tcPr>
            <w:tcW w:w="285" w:type="pct"/>
            <w:noWrap w:val="0"/>
            <w:vAlign w:val="top"/>
          </w:tcPr>
          <w:p w14:paraId="32D3B1D1">
            <w:pPr>
              <w:bidi w:val="0"/>
              <w:spacing w:line="360" w:lineRule="auto"/>
              <w:rPr>
                <w:rFonts w:hint="eastAsia" w:ascii="宋体" w:hAnsi="宋体" w:eastAsia="宋体" w:cs="宋体"/>
                <w:sz w:val="21"/>
                <w:szCs w:val="21"/>
              </w:rPr>
            </w:pPr>
          </w:p>
        </w:tc>
        <w:tc>
          <w:tcPr>
            <w:tcW w:w="276" w:type="pct"/>
            <w:noWrap w:val="0"/>
            <w:vAlign w:val="top"/>
          </w:tcPr>
          <w:p w14:paraId="125FB191">
            <w:pPr>
              <w:bidi w:val="0"/>
              <w:spacing w:line="360" w:lineRule="auto"/>
              <w:rPr>
                <w:rFonts w:hint="eastAsia" w:ascii="宋体" w:hAnsi="宋体" w:eastAsia="宋体" w:cs="宋体"/>
                <w:sz w:val="21"/>
                <w:szCs w:val="21"/>
              </w:rPr>
            </w:pPr>
          </w:p>
        </w:tc>
        <w:tc>
          <w:tcPr>
            <w:tcW w:w="503" w:type="pct"/>
            <w:noWrap w:val="0"/>
            <w:vAlign w:val="top"/>
          </w:tcPr>
          <w:p w14:paraId="624A2113">
            <w:pPr>
              <w:bidi w:val="0"/>
              <w:spacing w:line="360" w:lineRule="auto"/>
              <w:rPr>
                <w:rFonts w:hint="eastAsia" w:ascii="宋体" w:hAnsi="宋体" w:eastAsia="宋体" w:cs="宋体"/>
                <w:sz w:val="21"/>
                <w:szCs w:val="21"/>
              </w:rPr>
            </w:pPr>
          </w:p>
        </w:tc>
        <w:tc>
          <w:tcPr>
            <w:tcW w:w="483" w:type="pct"/>
            <w:noWrap w:val="0"/>
            <w:vAlign w:val="top"/>
          </w:tcPr>
          <w:p w14:paraId="7AC63C7E">
            <w:pPr>
              <w:bidi w:val="0"/>
              <w:spacing w:line="360" w:lineRule="auto"/>
              <w:rPr>
                <w:rFonts w:hint="eastAsia" w:ascii="宋体" w:hAnsi="宋体" w:eastAsia="宋体" w:cs="宋体"/>
                <w:sz w:val="21"/>
                <w:szCs w:val="21"/>
              </w:rPr>
            </w:pPr>
          </w:p>
        </w:tc>
        <w:tc>
          <w:tcPr>
            <w:tcW w:w="483" w:type="pct"/>
            <w:noWrap w:val="0"/>
            <w:vAlign w:val="top"/>
          </w:tcPr>
          <w:p w14:paraId="3AB1BEB1">
            <w:pPr>
              <w:bidi w:val="0"/>
              <w:spacing w:line="360" w:lineRule="auto"/>
              <w:rPr>
                <w:rFonts w:hint="eastAsia" w:ascii="宋体" w:hAnsi="宋体" w:eastAsia="宋体" w:cs="宋体"/>
                <w:sz w:val="21"/>
                <w:szCs w:val="21"/>
              </w:rPr>
            </w:pPr>
          </w:p>
        </w:tc>
        <w:tc>
          <w:tcPr>
            <w:tcW w:w="498" w:type="pct"/>
            <w:noWrap w:val="0"/>
            <w:vAlign w:val="top"/>
          </w:tcPr>
          <w:p w14:paraId="4D57877A">
            <w:pPr>
              <w:bidi w:val="0"/>
              <w:spacing w:line="360" w:lineRule="auto"/>
              <w:rPr>
                <w:rFonts w:hint="eastAsia" w:ascii="宋体" w:hAnsi="宋体" w:eastAsia="宋体" w:cs="宋体"/>
                <w:sz w:val="21"/>
                <w:szCs w:val="21"/>
              </w:rPr>
            </w:pPr>
          </w:p>
        </w:tc>
        <w:tc>
          <w:tcPr>
            <w:tcW w:w="492" w:type="pct"/>
            <w:noWrap w:val="0"/>
            <w:vAlign w:val="top"/>
          </w:tcPr>
          <w:p w14:paraId="67836BD6">
            <w:pPr>
              <w:bidi w:val="0"/>
              <w:spacing w:line="360" w:lineRule="auto"/>
              <w:rPr>
                <w:rFonts w:hint="eastAsia" w:ascii="宋体" w:hAnsi="宋体" w:eastAsia="宋体" w:cs="宋体"/>
                <w:sz w:val="21"/>
                <w:szCs w:val="21"/>
              </w:rPr>
            </w:pPr>
          </w:p>
        </w:tc>
      </w:tr>
      <w:tr w14:paraId="30D8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 w:type="pct"/>
            <w:noWrap w:val="0"/>
            <w:vAlign w:val="top"/>
          </w:tcPr>
          <w:p w14:paraId="3095BFA4">
            <w:pPr>
              <w:bidi w:val="0"/>
              <w:spacing w:line="360" w:lineRule="auto"/>
              <w:jc w:val="center"/>
              <w:rPr>
                <w:rFonts w:hint="eastAsia" w:ascii="宋体" w:hAnsi="宋体" w:eastAsia="宋体" w:cs="宋体"/>
                <w:sz w:val="21"/>
                <w:szCs w:val="21"/>
              </w:rPr>
            </w:pPr>
          </w:p>
        </w:tc>
        <w:tc>
          <w:tcPr>
            <w:tcW w:w="663" w:type="pct"/>
            <w:noWrap w:val="0"/>
            <w:vAlign w:val="top"/>
          </w:tcPr>
          <w:p w14:paraId="1981C3B5">
            <w:pPr>
              <w:bidi w:val="0"/>
              <w:spacing w:line="360" w:lineRule="auto"/>
              <w:rPr>
                <w:rFonts w:hint="eastAsia" w:ascii="宋体" w:hAnsi="宋体" w:eastAsia="宋体" w:cs="宋体"/>
                <w:sz w:val="21"/>
                <w:szCs w:val="21"/>
              </w:rPr>
            </w:pPr>
          </w:p>
        </w:tc>
        <w:tc>
          <w:tcPr>
            <w:tcW w:w="629" w:type="pct"/>
            <w:noWrap w:val="0"/>
            <w:vAlign w:val="top"/>
          </w:tcPr>
          <w:p w14:paraId="689FE93C">
            <w:pPr>
              <w:bidi w:val="0"/>
              <w:spacing w:line="360" w:lineRule="auto"/>
              <w:rPr>
                <w:rFonts w:hint="eastAsia" w:ascii="宋体" w:hAnsi="宋体" w:eastAsia="宋体" w:cs="宋体"/>
                <w:sz w:val="21"/>
                <w:szCs w:val="21"/>
              </w:rPr>
            </w:pPr>
          </w:p>
        </w:tc>
        <w:tc>
          <w:tcPr>
            <w:tcW w:w="439" w:type="pct"/>
            <w:noWrap w:val="0"/>
            <w:vAlign w:val="top"/>
          </w:tcPr>
          <w:p w14:paraId="1A387667">
            <w:pPr>
              <w:bidi w:val="0"/>
              <w:spacing w:line="360" w:lineRule="auto"/>
              <w:rPr>
                <w:rFonts w:hint="eastAsia" w:ascii="宋体" w:hAnsi="宋体" w:eastAsia="宋体" w:cs="宋体"/>
                <w:sz w:val="21"/>
                <w:szCs w:val="21"/>
              </w:rPr>
            </w:pPr>
          </w:p>
        </w:tc>
        <w:tc>
          <w:tcPr>
            <w:tcW w:w="285" w:type="pct"/>
            <w:noWrap w:val="0"/>
            <w:vAlign w:val="top"/>
          </w:tcPr>
          <w:p w14:paraId="78FE47E3">
            <w:pPr>
              <w:bidi w:val="0"/>
              <w:spacing w:line="360" w:lineRule="auto"/>
              <w:rPr>
                <w:rFonts w:hint="eastAsia" w:ascii="宋体" w:hAnsi="宋体" w:eastAsia="宋体" w:cs="宋体"/>
                <w:sz w:val="21"/>
                <w:szCs w:val="21"/>
              </w:rPr>
            </w:pPr>
          </w:p>
        </w:tc>
        <w:tc>
          <w:tcPr>
            <w:tcW w:w="276" w:type="pct"/>
            <w:noWrap w:val="0"/>
            <w:vAlign w:val="top"/>
          </w:tcPr>
          <w:p w14:paraId="533F538D">
            <w:pPr>
              <w:bidi w:val="0"/>
              <w:spacing w:line="360" w:lineRule="auto"/>
              <w:rPr>
                <w:rFonts w:hint="eastAsia" w:ascii="宋体" w:hAnsi="宋体" w:eastAsia="宋体" w:cs="宋体"/>
                <w:sz w:val="21"/>
                <w:szCs w:val="21"/>
              </w:rPr>
            </w:pPr>
          </w:p>
        </w:tc>
        <w:tc>
          <w:tcPr>
            <w:tcW w:w="503" w:type="pct"/>
            <w:noWrap w:val="0"/>
            <w:vAlign w:val="top"/>
          </w:tcPr>
          <w:p w14:paraId="0D9E9B82">
            <w:pPr>
              <w:bidi w:val="0"/>
              <w:spacing w:line="360" w:lineRule="auto"/>
              <w:rPr>
                <w:rFonts w:hint="eastAsia" w:ascii="宋体" w:hAnsi="宋体" w:eastAsia="宋体" w:cs="宋体"/>
                <w:sz w:val="21"/>
                <w:szCs w:val="21"/>
              </w:rPr>
            </w:pPr>
          </w:p>
        </w:tc>
        <w:tc>
          <w:tcPr>
            <w:tcW w:w="483" w:type="pct"/>
            <w:noWrap w:val="0"/>
            <w:vAlign w:val="top"/>
          </w:tcPr>
          <w:p w14:paraId="7A032CE2">
            <w:pPr>
              <w:bidi w:val="0"/>
              <w:spacing w:line="360" w:lineRule="auto"/>
              <w:rPr>
                <w:rFonts w:hint="eastAsia" w:ascii="宋体" w:hAnsi="宋体" w:eastAsia="宋体" w:cs="宋体"/>
                <w:sz w:val="21"/>
                <w:szCs w:val="21"/>
              </w:rPr>
            </w:pPr>
          </w:p>
        </w:tc>
        <w:tc>
          <w:tcPr>
            <w:tcW w:w="483" w:type="pct"/>
            <w:noWrap w:val="0"/>
            <w:vAlign w:val="top"/>
          </w:tcPr>
          <w:p w14:paraId="3B3D8E92">
            <w:pPr>
              <w:bidi w:val="0"/>
              <w:spacing w:line="360" w:lineRule="auto"/>
              <w:rPr>
                <w:rFonts w:hint="eastAsia" w:ascii="宋体" w:hAnsi="宋体" w:eastAsia="宋体" w:cs="宋体"/>
                <w:sz w:val="21"/>
                <w:szCs w:val="21"/>
              </w:rPr>
            </w:pPr>
          </w:p>
        </w:tc>
        <w:tc>
          <w:tcPr>
            <w:tcW w:w="498" w:type="pct"/>
            <w:noWrap w:val="0"/>
            <w:vAlign w:val="top"/>
          </w:tcPr>
          <w:p w14:paraId="781B5B0A">
            <w:pPr>
              <w:bidi w:val="0"/>
              <w:spacing w:line="360" w:lineRule="auto"/>
              <w:rPr>
                <w:rFonts w:hint="eastAsia" w:ascii="宋体" w:hAnsi="宋体" w:eastAsia="宋体" w:cs="宋体"/>
                <w:sz w:val="21"/>
                <w:szCs w:val="21"/>
              </w:rPr>
            </w:pPr>
          </w:p>
        </w:tc>
        <w:tc>
          <w:tcPr>
            <w:tcW w:w="492" w:type="pct"/>
            <w:noWrap w:val="0"/>
            <w:vAlign w:val="top"/>
          </w:tcPr>
          <w:p w14:paraId="29E04401">
            <w:pPr>
              <w:bidi w:val="0"/>
              <w:spacing w:line="360" w:lineRule="auto"/>
              <w:rPr>
                <w:rFonts w:hint="eastAsia" w:ascii="宋体" w:hAnsi="宋体" w:eastAsia="宋体" w:cs="宋体"/>
                <w:sz w:val="21"/>
                <w:szCs w:val="21"/>
              </w:rPr>
            </w:pPr>
          </w:p>
        </w:tc>
      </w:tr>
      <w:tr w14:paraId="40FBE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 w:type="pct"/>
            <w:noWrap w:val="0"/>
            <w:vAlign w:val="top"/>
          </w:tcPr>
          <w:p w14:paraId="55B594DB">
            <w:pPr>
              <w:bidi w:val="0"/>
              <w:spacing w:line="360" w:lineRule="auto"/>
              <w:jc w:val="center"/>
              <w:rPr>
                <w:rFonts w:hint="eastAsia" w:ascii="宋体" w:hAnsi="宋体" w:eastAsia="宋体" w:cs="宋体"/>
                <w:sz w:val="21"/>
                <w:szCs w:val="21"/>
              </w:rPr>
            </w:pPr>
          </w:p>
        </w:tc>
        <w:tc>
          <w:tcPr>
            <w:tcW w:w="663" w:type="pct"/>
            <w:noWrap w:val="0"/>
            <w:vAlign w:val="top"/>
          </w:tcPr>
          <w:p w14:paraId="5D7CE436">
            <w:pPr>
              <w:bidi w:val="0"/>
              <w:spacing w:line="360" w:lineRule="auto"/>
              <w:rPr>
                <w:rFonts w:hint="eastAsia" w:ascii="宋体" w:hAnsi="宋体" w:eastAsia="宋体" w:cs="宋体"/>
                <w:sz w:val="21"/>
                <w:szCs w:val="21"/>
              </w:rPr>
            </w:pPr>
          </w:p>
        </w:tc>
        <w:tc>
          <w:tcPr>
            <w:tcW w:w="629" w:type="pct"/>
            <w:noWrap w:val="0"/>
            <w:vAlign w:val="top"/>
          </w:tcPr>
          <w:p w14:paraId="10B1DBF1">
            <w:pPr>
              <w:bidi w:val="0"/>
              <w:spacing w:line="360" w:lineRule="auto"/>
              <w:rPr>
                <w:rFonts w:hint="eastAsia" w:ascii="宋体" w:hAnsi="宋体" w:eastAsia="宋体" w:cs="宋体"/>
                <w:sz w:val="21"/>
                <w:szCs w:val="21"/>
              </w:rPr>
            </w:pPr>
          </w:p>
        </w:tc>
        <w:tc>
          <w:tcPr>
            <w:tcW w:w="439" w:type="pct"/>
            <w:noWrap w:val="0"/>
            <w:vAlign w:val="top"/>
          </w:tcPr>
          <w:p w14:paraId="5A76904D">
            <w:pPr>
              <w:bidi w:val="0"/>
              <w:spacing w:line="360" w:lineRule="auto"/>
              <w:rPr>
                <w:rFonts w:hint="eastAsia" w:ascii="宋体" w:hAnsi="宋体" w:eastAsia="宋体" w:cs="宋体"/>
                <w:sz w:val="21"/>
                <w:szCs w:val="21"/>
              </w:rPr>
            </w:pPr>
          </w:p>
        </w:tc>
        <w:tc>
          <w:tcPr>
            <w:tcW w:w="285" w:type="pct"/>
            <w:noWrap w:val="0"/>
            <w:vAlign w:val="top"/>
          </w:tcPr>
          <w:p w14:paraId="5493BFB7">
            <w:pPr>
              <w:bidi w:val="0"/>
              <w:spacing w:line="360" w:lineRule="auto"/>
              <w:rPr>
                <w:rFonts w:hint="eastAsia" w:ascii="宋体" w:hAnsi="宋体" w:eastAsia="宋体" w:cs="宋体"/>
                <w:sz w:val="21"/>
                <w:szCs w:val="21"/>
              </w:rPr>
            </w:pPr>
          </w:p>
        </w:tc>
        <w:tc>
          <w:tcPr>
            <w:tcW w:w="276" w:type="pct"/>
            <w:noWrap w:val="0"/>
            <w:vAlign w:val="top"/>
          </w:tcPr>
          <w:p w14:paraId="399EE1FB">
            <w:pPr>
              <w:bidi w:val="0"/>
              <w:spacing w:line="360" w:lineRule="auto"/>
              <w:rPr>
                <w:rFonts w:hint="eastAsia" w:ascii="宋体" w:hAnsi="宋体" w:eastAsia="宋体" w:cs="宋体"/>
                <w:sz w:val="21"/>
                <w:szCs w:val="21"/>
              </w:rPr>
            </w:pPr>
          </w:p>
        </w:tc>
        <w:tc>
          <w:tcPr>
            <w:tcW w:w="503" w:type="pct"/>
            <w:noWrap w:val="0"/>
            <w:vAlign w:val="top"/>
          </w:tcPr>
          <w:p w14:paraId="13903782">
            <w:pPr>
              <w:bidi w:val="0"/>
              <w:spacing w:line="360" w:lineRule="auto"/>
              <w:rPr>
                <w:rFonts w:hint="eastAsia" w:ascii="宋体" w:hAnsi="宋体" w:eastAsia="宋体" w:cs="宋体"/>
                <w:sz w:val="21"/>
                <w:szCs w:val="21"/>
              </w:rPr>
            </w:pPr>
          </w:p>
        </w:tc>
        <w:tc>
          <w:tcPr>
            <w:tcW w:w="483" w:type="pct"/>
            <w:noWrap w:val="0"/>
            <w:vAlign w:val="top"/>
          </w:tcPr>
          <w:p w14:paraId="2BBD9EEA">
            <w:pPr>
              <w:bidi w:val="0"/>
              <w:spacing w:line="360" w:lineRule="auto"/>
              <w:rPr>
                <w:rFonts w:hint="eastAsia" w:ascii="宋体" w:hAnsi="宋体" w:eastAsia="宋体" w:cs="宋体"/>
                <w:sz w:val="21"/>
                <w:szCs w:val="21"/>
              </w:rPr>
            </w:pPr>
          </w:p>
        </w:tc>
        <w:tc>
          <w:tcPr>
            <w:tcW w:w="483" w:type="pct"/>
            <w:noWrap w:val="0"/>
            <w:vAlign w:val="top"/>
          </w:tcPr>
          <w:p w14:paraId="531E8F0B">
            <w:pPr>
              <w:bidi w:val="0"/>
              <w:spacing w:line="360" w:lineRule="auto"/>
              <w:rPr>
                <w:rFonts w:hint="eastAsia" w:ascii="宋体" w:hAnsi="宋体" w:eastAsia="宋体" w:cs="宋体"/>
                <w:sz w:val="21"/>
                <w:szCs w:val="21"/>
              </w:rPr>
            </w:pPr>
          </w:p>
        </w:tc>
        <w:tc>
          <w:tcPr>
            <w:tcW w:w="498" w:type="pct"/>
            <w:noWrap w:val="0"/>
            <w:vAlign w:val="top"/>
          </w:tcPr>
          <w:p w14:paraId="25D2CE41">
            <w:pPr>
              <w:bidi w:val="0"/>
              <w:spacing w:line="360" w:lineRule="auto"/>
              <w:rPr>
                <w:rFonts w:hint="eastAsia" w:ascii="宋体" w:hAnsi="宋体" w:eastAsia="宋体" w:cs="宋体"/>
                <w:sz w:val="21"/>
                <w:szCs w:val="21"/>
              </w:rPr>
            </w:pPr>
          </w:p>
        </w:tc>
        <w:tc>
          <w:tcPr>
            <w:tcW w:w="492" w:type="pct"/>
            <w:noWrap w:val="0"/>
            <w:vAlign w:val="top"/>
          </w:tcPr>
          <w:p w14:paraId="7D72E5BE">
            <w:pPr>
              <w:bidi w:val="0"/>
              <w:spacing w:line="360" w:lineRule="auto"/>
              <w:rPr>
                <w:rFonts w:hint="eastAsia" w:ascii="宋体" w:hAnsi="宋体" w:eastAsia="宋体" w:cs="宋体"/>
                <w:sz w:val="21"/>
                <w:szCs w:val="21"/>
              </w:rPr>
            </w:pPr>
          </w:p>
        </w:tc>
      </w:tr>
      <w:tr w14:paraId="50D04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 w:type="pct"/>
            <w:noWrap w:val="0"/>
            <w:vAlign w:val="top"/>
          </w:tcPr>
          <w:p w14:paraId="3D3DEA31">
            <w:pPr>
              <w:bidi w:val="0"/>
              <w:spacing w:line="360" w:lineRule="auto"/>
              <w:jc w:val="center"/>
              <w:rPr>
                <w:rFonts w:hint="eastAsia" w:ascii="宋体" w:hAnsi="宋体" w:eastAsia="宋体" w:cs="宋体"/>
                <w:sz w:val="21"/>
                <w:szCs w:val="21"/>
              </w:rPr>
            </w:pPr>
          </w:p>
        </w:tc>
        <w:tc>
          <w:tcPr>
            <w:tcW w:w="663" w:type="pct"/>
            <w:noWrap w:val="0"/>
            <w:vAlign w:val="top"/>
          </w:tcPr>
          <w:p w14:paraId="777331E1">
            <w:pPr>
              <w:bidi w:val="0"/>
              <w:spacing w:line="360" w:lineRule="auto"/>
              <w:rPr>
                <w:rFonts w:hint="eastAsia" w:ascii="宋体" w:hAnsi="宋体" w:eastAsia="宋体" w:cs="宋体"/>
                <w:sz w:val="21"/>
                <w:szCs w:val="21"/>
              </w:rPr>
            </w:pPr>
          </w:p>
        </w:tc>
        <w:tc>
          <w:tcPr>
            <w:tcW w:w="629" w:type="pct"/>
            <w:noWrap w:val="0"/>
            <w:vAlign w:val="top"/>
          </w:tcPr>
          <w:p w14:paraId="4FC0255F">
            <w:pPr>
              <w:bidi w:val="0"/>
              <w:spacing w:line="360" w:lineRule="auto"/>
              <w:rPr>
                <w:rFonts w:hint="eastAsia" w:ascii="宋体" w:hAnsi="宋体" w:eastAsia="宋体" w:cs="宋体"/>
                <w:sz w:val="21"/>
                <w:szCs w:val="21"/>
              </w:rPr>
            </w:pPr>
          </w:p>
        </w:tc>
        <w:tc>
          <w:tcPr>
            <w:tcW w:w="439" w:type="pct"/>
            <w:noWrap w:val="0"/>
            <w:vAlign w:val="top"/>
          </w:tcPr>
          <w:p w14:paraId="64FA93EA">
            <w:pPr>
              <w:bidi w:val="0"/>
              <w:spacing w:line="360" w:lineRule="auto"/>
              <w:rPr>
                <w:rFonts w:hint="eastAsia" w:ascii="宋体" w:hAnsi="宋体" w:eastAsia="宋体" w:cs="宋体"/>
                <w:sz w:val="21"/>
                <w:szCs w:val="21"/>
              </w:rPr>
            </w:pPr>
          </w:p>
        </w:tc>
        <w:tc>
          <w:tcPr>
            <w:tcW w:w="285" w:type="pct"/>
            <w:noWrap w:val="0"/>
            <w:vAlign w:val="top"/>
          </w:tcPr>
          <w:p w14:paraId="71C525C0">
            <w:pPr>
              <w:bidi w:val="0"/>
              <w:spacing w:line="360" w:lineRule="auto"/>
              <w:rPr>
                <w:rFonts w:hint="eastAsia" w:ascii="宋体" w:hAnsi="宋体" w:eastAsia="宋体" w:cs="宋体"/>
                <w:sz w:val="21"/>
                <w:szCs w:val="21"/>
              </w:rPr>
            </w:pPr>
          </w:p>
        </w:tc>
        <w:tc>
          <w:tcPr>
            <w:tcW w:w="276" w:type="pct"/>
            <w:noWrap w:val="0"/>
            <w:vAlign w:val="top"/>
          </w:tcPr>
          <w:p w14:paraId="607503DB">
            <w:pPr>
              <w:bidi w:val="0"/>
              <w:spacing w:line="360" w:lineRule="auto"/>
              <w:rPr>
                <w:rFonts w:hint="eastAsia" w:ascii="宋体" w:hAnsi="宋体" w:eastAsia="宋体" w:cs="宋体"/>
                <w:sz w:val="21"/>
                <w:szCs w:val="21"/>
              </w:rPr>
            </w:pPr>
          </w:p>
        </w:tc>
        <w:tc>
          <w:tcPr>
            <w:tcW w:w="503" w:type="pct"/>
            <w:noWrap w:val="0"/>
            <w:vAlign w:val="top"/>
          </w:tcPr>
          <w:p w14:paraId="39509267">
            <w:pPr>
              <w:bidi w:val="0"/>
              <w:spacing w:line="360" w:lineRule="auto"/>
              <w:rPr>
                <w:rFonts w:hint="eastAsia" w:ascii="宋体" w:hAnsi="宋体" w:eastAsia="宋体" w:cs="宋体"/>
                <w:sz w:val="21"/>
                <w:szCs w:val="21"/>
              </w:rPr>
            </w:pPr>
          </w:p>
        </w:tc>
        <w:tc>
          <w:tcPr>
            <w:tcW w:w="483" w:type="pct"/>
            <w:noWrap w:val="0"/>
            <w:vAlign w:val="top"/>
          </w:tcPr>
          <w:p w14:paraId="71650852">
            <w:pPr>
              <w:bidi w:val="0"/>
              <w:spacing w:line="360" w:lineRule="auto"/>
              <w:rPr>
                <w:rFonts w:hint="eastAsia" w:ascii="宋体" w:hAnsi="宋体" w:eastAsia="宋体" w:cs="宋体"/>
                <w:sz w:val="21"/>
                <w:szCs w:val="21"/>
              </w:rPr>
            </w:pPr>
          </w:p>
        </w:tc>
        <w:tc>
          <w:tcPr>
            <w:tcW w:w="483" w:type="pct"/>
            <w:noWrap w:val="0"/>
            <w:vAlign w:val="top"/>
          </w:tcPr>
          <w:p w14:paraId="448922D6">
            <w:pPr>
              <w:bidi w:val="0"/>
              <w:spacing w:line="360" w:lineRule="auto"/>
              <w:rPr>
                <w:rFonts w:hint="eastAsia" w:ascii="宋体" w:hAnsi="宋体" w:eastAsia="宋体" w:cs="宋体"/>
                <w:sz w:val="21"/>
                <w:szCs w:val="21"/>
              </w:rPr>
            </w:pPr>
          </w:p>
        </w:tc>
        <w:tc>
          <w:tcPr>
            <w:tcW w:w="498" w:type="pct"/>
            <w:noWrap w:val="0"/>
            <w:vAlign w:val="top"/>
          </w:tcPr>
          <w:p w14:paraId="63F19991">
            <w:pPr>
              <w:bidi w:val="0"/>
              <w:spacing w:line="360" w:lineRule="auto"/>
              <w:rPr>
                <w:rFonts w:hint="eastAsia" w:ascii="宋体" w:hAnsi="宋体" w:eastAsia="宋体" w:cs="宋体"/>
                <w:sz w:val="21"/>
                <w:szCs w:val="21"/>
              </w:rPr>
            </w:pPr>
          </w:p>
        </w:tc>
        <w:tc>
          <w:tcPr>
            <w:tcW w:w="492" w:type="pct"/>
            <w:noWrap w:val="0"/>
            <w:vAlign w:val="top"/>
          </w:tcPr>
          <w:p w14:paraId="2C8F01BA">
            <w:pPr>
              <w:bidi w:val="0"/>
              <w:spacing w:line="360" w:lineRule="auto"/>
              <w:rPr>
                <w:rFonts w:hint="eastAsia" w:ascii="宋体" w:hAnsi="宋体" w:eastAsia="宋体" w:cs="宋体"/>
                <w:sz w:val="21"/>
                <w:szCs w:val="21"/>
              </w:rPr>
            </w:pPr>
          </w:p>
        </w:tc>
      </w:tr>
      <w:tr w14:paraId="25E96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 w:type="pct"/>
            <w:noWrap w:val="0"/>
            <w:vAlign w:val="top"/>
          </w:tcPr>
          <w:p w14:paraId="09B0A6BE">
            <w:pPr>
              <w:bidi w:val="0"/>
              <w:spacing w:line="360" w:lineRule="auto"/>
              <w:jc w:val="center"/>
              <w:rPr>
                <w:rFonts w:hint="eastAsia" w:ascii="宋体" w:hAnsi="宋体" w:eastAsia="宋体" w:cs="宋体"/>
                <w:sz w:val="21"/>
                <w:szCs w:val="21"/>
              </w:rPr>
            </w:pPr>
          </w:p>
        </w:tc>
        <w:tc>
          <w:tcPr>
            <w:tcW w:w="663" w:type="pct"/>
            <w:noWrap w:val="0"/>
            <w:vAlign w:val="top"/>
          </w:tcPr>
          <w:p w14:paraId="1C674F9D">
            <w:pPr>
              <w:bidi w:val="0"/>
              <w:spacing w:line="360" w:lineRule="auto"/>
              <w:rPr>
                <w:rFonts w:hint="eastAsia" w:ascii="宋体" w:hAnsi="宋体" w:eastAsia="宋体" w:cs="宋体"/>
                <w:sz w:val="21"/>
                <w:szCs w:val="21"/>
              </w:rPr>
            </w:pPr>
          </w:p>
        </w:tc>
        <w:tc>
          <w:tcPr>
            <w:tcW w:w="629" w:type="pct"/>
            <w:noWrap w:val="0"/>
            <w:vAlign w:val="top"/>
          </w:tcPr>
          <w:p w14:paraId="537569FC">
            <w:pPr>
              <w:bidi w:val="0"/>
              <w:spacing w:line="360" w:lineRule="auto"/>
              <w:rPr>
                <w:rFonts w:hint="eastAsia" w:ascii="宋体" w:hAnsi="宋体" w:eastAsia="宋体" w:cs="宋体"/>
                <w:sz w:val="21"/>
                <w:szCs w:val="21"/>
              </w:rPr>
            </w:pPr>
          </w:p>
        </w:tc>
        <w:tc>
          <w:tcPr>
            <w:tcW w:w="439" w:type="pct"/>
            <w:noWrap w:val="0"/>
            <w:vAlign w:val="top"/>
          </w:tcPr>
          <w:p w14:paraId="768965D1">
            <w:pPr>
              <w:bidi w:val="0"/>
              <w:spacing w:line="360" w:lineRule="auto"/>
              <w:rPr>
                <w:rFonts w:hint="eastAsia" w:ascii="宋体" w:hAnsi="宋体" w:eastAsia="宋体" w:cs="宋体"/>
                <w:sz w:val="21"/>
                <w:szCs w:val="21"/>
              </w:rPr>
            </w:pPr>
          </w:p>
        </w:tc>
        <w:tc>
          <w:tcPr>
            <w:tcW w:w="285" w:type="pct"/>
            <w:noWrap w:val="0"/>
            <w:vAlign w:val="top"/>
          </w:tcPr>
          <w:p w14:paraId="6B2AB1B8">
            <w:pPr>
              <w:bidi w:val="0"/>
              <w:spacing w:line="360" w:lineRule="auto"/>
              <w:rPr>
                <w:rFonts w:hint="eastAsia" w:ascii="宋体" w:hAnsi="宋体" w:eastAsia="宋体" w:cs="宋体"/>
                <w:sz w:val="21"/>
                <w:szCs w:val="21"/>
              </w:rPr>
            </w:pPr>
          </w:p>
        </w:tc>
        <w:tc>
          <w:tcPr>
            <w:tcW w:w="276" w:type="pct"/>
            <w:noWrap w:val="0"/>
            <w:vAlign w:val="top"/>
          </w:tcPr>
          <w:p w14:paraId="6C220809">
            <w:pPr>
              <w:bidi w:val="0"/>
              <w:spacing w:line="360" w:lineRule="auto"/>
              <w:rPr>
                <w:rFonts w:hint="eastAsia" w:ascii="宋体" w:hAnsi="宋体" w:eastAsia="宋体" w:cs="宋体"/>
                <w:sz w:val="21"/>
                <w:szCs w:val="21"/>
              </w:rPr>
            </w:pPr>
          </w:p>
        </w:tc>
        <w:tc>
          <w:tcPr>
            <w:tcW w:w="503" w:type="pct"/>
            <w:noWrap w:val="0"/>
            <w:vAlign w:val="top"/>
          </w:tcPr>
          <w:p w14:paraId="334C4012">
            <w:pPr>
              <w:bidi w:val="0"/>
              <w:spacing w:line="360" w:lineRule="auto"/>
              <w:rPr>
                <w:rFonts w:hint="eastAsia" w:ascii="宋体" w:hAnsi="宋体" w:eastAsia="宋体" w:cs="宋体"/>
                <w:sz w:val="21"/>
                <w:szCs w:val="21"/>
              </w:rPr>
            </w:pPr>
          </w:p>
        </w:tc>
        <w:tc>
          <w:tcPr>
            <w:tcW w:w="483" w:type="pct"/>
            <w:noWrap w:val="0"/>
            <w:vAlign w:val="top"/>
          </w:tcPr>
          <w:p w14:paraId="47FDF4D3">
            <w:pPr>
              <w:bidi w:val="0"/>
              <w:spacing w:line="360" w:lineRule="auto"/>
              <w:rPr>
                <w:rFonts w:hint="eastAsia" w:ascii="宋体" w:hAnsi="宋体" w:eastAsia="宋体" w:cs="宋体"/>
                <w:sz w:val="21"/>
                <w:szCs w:val="21"/>
              </w:rPr>
            </w:pPr>
          </w:p>
        </w:tc>
        <w:tc>
          <w:tcPr>
            <w:tcW w:w="483" w:type="pct"/>
            <w:noWrap w:val="0"/>
            <w:vAlign w:val="top"/>
          </w:tcPr>
          <w:p w14:paraId="10A13C26">
            <w:pPr>
              <w:bidi w:val="0"/>
              <w:spacing w:line="360" w:lineRule="auto"/>
              <w:rPr>
                <w:rFonts w:hint="eastAsia" w:ascii="宋体" w:hAnsi="宋体" w:eastAsia="宋体" w:cs="宋体"/>
                <w:sz w:val="21"/>
                <w:szCs w:val="21"/>
              </w:rPr>
            </w:pPr>
          </w:p>
        </w:tc>
        <w:tc>
          <w:tcPr>
            <w:tcW w:w="498" w:type="pct"/>
            <w:noWrap w:val="0"/>
            <w:vAlign w:val="top"/>
          </w:tcPr>
          <w:p w14:paraId="16156D00">
            <w:pPr>
              <w:bidi w:val="0"/>
              <w:spacing w:line="360" w:lineRule="auto"/>
              <w:rPr>
                <w:rFonts w:hint="eastAsia" w:ascii="宋体" w:hAnsi="宋体" w:eastAsia="宋体" w:cs="宋体"/>
                <w:sz w:val="21"/>
                <w:szCs w:val="21"/>
              </w:rPr>
            </w:pPr>
          </w:p>
        </w:tc>
        <w:tc>
          <w:tcPr>
            <w:tcW w:w="492" w:type="pct"/>
            <w:noWrap w:val="0"/>
            <w:vAlign w:val="top"/>
          </w:tcPr>
          <w:p w14:paraId="2223E107">
            <w:pPr>
              <w:bidi w:val="0"/>
              <w:spacing w:line="360" w:lineRule="auto"/>
              <w:rPr>
                <w:rFonts w:hint="eastAsia" w:ascii="宋体" w:hAnsi="宋体" w:eastAsia="宋体" w:cs="宋体"/>
                <w:sz w:val="21"/>
                <w:szCs w:val="21"/>
              </w:rPr>
            </w:pPr>
          </w:p>
        </w:tc>
      </w:tr>
      <w:tr w14:paraId="053D7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 w:type="pct"/>
            <w:noWrap w:val="0"/>
            <w:vAlign w:val="top"/>
          </w:tcPr>
          <w:p w14:paraId="15EE788A">
            <w:pPr>
              <w:bidi w:val="0"/>
              <w:spacing w:line="360" w:lineRule="auto"/>
              <w:jc w:val="center"/>
              <w:rPr>
                <w:rFonts w:hint="eastAsia" w:ascii="宋体" w:hAnsi="宋体" w:eastAsia="宋体" w:cs="宋体"/>
                <w:sz w:val="21"/>
                <w:szCs w:val="21"/>
              </w:rPr>
            </w:pPr>
          </w:p>
        </w:tc>
        <w:tc>
          <w:tcPr>
            <w:tcW w:w="663" w:type="pct"/>
            <w:noWrap w:val="0"/>
            <w:vAlign w:val="top"/>
          </w:tcPr>
          <w:p w14:paraId="678DE33D">
            <w:pPr>
              <w:bidi w:val="0"/>
              <w:spacing w:line="360" w:lineRule="auto"/>
              <w:rPr>
                <w:rFonts w:hint="eastAsia" w:ascii="宋体" w:hAnsi="宋体" w:eastAsia="宋体" w:cs="宋体"/>
                <w:sz w:val="21"/>
                <w:szCs w:val="21"/>
              </w:rPr>
            </w:pPr>
          </w:p>
        </w:tc>
        <w:tc>
          <w:tcPr>
            <w:tcW w:w="629" w:type="pct"/>
            <w:noWrap w:val="0"/>
            <w:vAlign w:val="top"/>
          </w:tcPr>
          <w:p w14:paraId="2B886064">
            <w:pPr>
              <w:bidi w:val="0"/>
              <w:spacing w:line="360" w:lineRule="auto"/>
              <w:rPr>
                <w:rFonts w:hint="eastAsia" w:ascii="宋体" w:hAnsi="宋体" w:eastAsia="宋体" w:cs="宋体"/>
                <w:sz w:val="21"/>
                <w:szCs w:val="21"/>
              </w:rPr>
            </w:pPr>
          </w:p>
        </w:tc>
        <w:tc>
          <w:tcPr>
            <w:tcW w:w="439" w:type="pct"/>
            <w:noWrap w:val="0"/>
            <w:vAlign w:val="top"/>
          </w:tcPr>
          <w:p w14:paraId="76A135EA">
            <w:pPr>
              <w:bidi w:val="0"/>
              <w:spacing w:line="360" w:lineRule="auto"/>
              <w:rPr>
                <w:rFonts w:hint="eastAsia" w:ascii="宋体" w:hAnsi="宋体" w:eastAsia="宋体" w:cs="宋体"/>
                <w:sz w:val="21"/>
                <w:szCs w:val="21"/>
              </w:rPr>
            </w:pPr>
          </w:p>
        </w:tc>
        <w:tc>
          <w:tcPr>
            <w:tcW w:w="285" w:type="pct"/>
            <w:noWrap w:val="0"/>
            <w:vAlign w:val="top"/>
          </w:tcPr>
          <w:p w14:paraId="41EBDED8">
            <w:pPr>
              <w:bidi w:val="0"/>
              <w:spacing w:line="360" w:lineRule="auto"/>
              <w:rPr>
                <w:rFonts w:hint="eastAsia" w:ascii="宋体" w:hAnsi="宋体" w:eastAsia="宋体" w:cs="宋体"/>
                <w:sz w:val="21"/>
                <w:szCs w:val="21"/>
              </w:rPr>
            </w:pPr>
          </w:p>
        </w:tc>
        <w:tc>
          <w:tcPr>
            <w:tcW w:w="276" w:type="pct"/>
            <w:noWrap w:val="0"/>
            <w:vAlign w:val="top"/>
          </w:tcPr>
          <w:p w14:paraId="45F7BF82">
            <w:pPr>
              <w:bidi w:val="0"/>
              <w:spacing w:line="360" w:lineRule="auto"/>
              <w:rPr>
                <w:rFonts w:hint="eastAsia" w:ascii="宋体" w:hAnsi="宋体" w:eastAsia="宋体" w:cs="宋体"/>
                <w:sz w:val="21"/>
                <w:szCs w:val="21"/>
              </w:rPr>
            </w:pPr>
          </w:p>
        </w:tc>
        <w:tc>
          <w:tcPr>
            <w:tcW w:w="503" w:type="pct"/>
            <w:noWrap w:val="0"/>
            <w:vAlign w:val="top"/>
          </w:tcPr>
          <w:p w14:paraId="748412AB">
            <w:pPr>
              <w:bidi w:val="0"/>
              <w:spacing w:line="360" w:lineRule="auto"/>
              <w:rPr>
                <w:rFonts w:hint="eastAsia" w:ascii="宋体" w:hAnsi="宋体" w:eastAsia="宋体" w:cs="宋体"/>
                <w:sz w:val="21"/>
                <w:szCs w:val="21"/>
              </w:rPr>
            </w:pPr>
          </w:p>
        </w:tc>
        <w:tc>
          <w:tcPr>
            <w:tcW w:w="483" w:type="pct"/>
            <w:noWrap w:val="0"/>
            <w:vAlign w:val="top"/>
          </w:tcPr>
          <w:p w14:paraId="542D7204">
            <w:pPr>
              <w:bidi w:val="0"/>
              <w:spacing w:line="360" w:lineRule="auto"/>
              <w:rPr>
                <w:rFonts w:hint="eastAsia" w:ascii="宋体" w:hAnsi="宋体" w:eastAsia="宋体" w:cs="宋体"/>
                <w:sz w:val="21"/>
                <w:szCs w:val="21"/>
              </w:rPr>
            </w:pPr>
          </w:p>
        </w:tc>
        <w:tc>
          <w:tcPr>
            <w:tcW w:w="483" w:type="pct"/>
            <w:noWrap w:val="0"/>
            <w:vAlign w:val="top"/>
          </w:tcPr>
          <w:p w14:paraId="518A5708">
            <w:pPr>
              <w:bidi w:val="0"/>
              <w:spacing w:line="360" w:lineRule="auto"/>
              <w:rPr>
                <w:rFonts w:hint="eastAsia" w:ascii="宋体" w:hAnsi="宋体" w:eastAsia="宋体" w:cs="宋体"/>
                <w:sz w:val="21"/>
                <w:szCs w:val="21"/>
              </w:rPr>
            </w:pPr>
          </w:p>
        </w:tc>
        <w:tc>
          <w:tcPr>
            <w:tcW w:w="498" w:type="pct"/>
            <w:noWrap w:val="0"/>
            <w:vAlign w:val="top"/>
          </w:tcPr>
          <w:p w14:paraId="2E59C429">
            <w:pPr>
              <w:bidi w:val="0"/>
              <w:spacing w:line="360" w:lineRule="auto"/>
              <w:rPr>
                <w:rFonts w:hint="eastAsia" w:ascii="宋体" w:hAnsi="宋体" w:eastAsia="宋体" w:cs="宋体"/>
                <w:sz w:val="21"/>
                <w:szCs w:val="21"/>
              </w:rPr>
            </w:pPr>
          </w:p>
        </w:tc>
        <w:tc>
          <w:tcPr>
            <w:tcW w:w="492" w:type="pct"/>
            <w:noWrap w:val="0"/>
            <w:vAlign w:val="top"/>
          </w:tcPr>
          <w:p w14:paraId="44274EEE">
            <w:pPr>
              <w:bidi w:val="0"/>
              <w:spacing w:line="360" w:lineRule="auto"/>
              <w:rPr>
                <w:rFonts w:hint="eastAsia" w:ascii="宋体" w:hAnsi="宋体" w:eastAsia="宋体" w:cs="宋体"/>
                <w:sz w:val="21"/>
                <w:szCs w:val="21"/>
              </w:rPr>
            </w:pPr>
          </w:p>
        </w:tc>
      </w:tr>
      <w:tr w14:paraId="277B6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 w:type="pct"/>
            <w:noWrap w:val="0"/>
            <w:vAlign w:val="top"/>
          </w:tcPr>
          <w:p w14:paraId="360DE47B">
            <w:pPr>
              <w:bidi w:val="0"/>
              <w:spacing w:line="360" w:lineRule="auto"/>
              <w:jc w:val="center"/>
              <w:rPr>
                <w:rFonts w:hint="eastAsia" w:ascii="宋体" w:hAnsi="宋体" w:eastAsia="宋体" w:cs="宋体"/>
                <w:sz w:val="21"/>
                <w:szCs w:val="21"/>
              </w:rPr>
            </w:pPr>
          </w:p>
        </w:tc>
        <w:tc>
          <w:tcPr>
            <w:tcW w:w="663" w:type="pct"/>
            <w:noWrap w:val="0"/>
            <w:vAlign w:val="top"/>
          </w:tcPr>
          <w:p w14:paraId="1FC01CB4">
            <w:pPr>
              <w:bidi w:val="0"/>
              <w:spacing w:line="360" w:lineRule="auto"/>
              <w:rPr>
                <w:rFonts w:hint="eastAsia" w:ascii="宋体" w:hAnsi="宋体" w:eastAsia="宋体" w:cs="宋体"/>
                <w:sz w:val="21"/>
                <w:szCs w:val="21"/>
              </w:rPr>
            </w:pPr>
          </w:p>
        </w:tc>
        <w:tc>
          <w:tcPr>
            <w:tcW w:w="629" w:type="pct"/>
            <w:noWrap w:val="0"/>
            <w:vAlign w:val="top"/>
          </w:tcPr>
          <w:p w14:paraId="6185A4F3">
            <w:pPr>
              <w:bidi w:val="0"/>
              <w:spacing w:line="360" w:lineRule="auto"/>
              <w:rPr>
                <w:rFonts w:hint="eastAsia" w:ascii="宋体" w:hAnsi="宋体" w:eastAsia="宋体" w:cs="宋体"/>
                <w:sz w:val="21"/>
                <w:szCs w:val="21"/>
              </w:rPr>
            </w:pPr>
          </w:p>
        </w:tc>
        <w:tc>
          <w:tcPr>
            <w:tcW w:w="439" w:type="pct"/>
            <w:noWrap w:val="0"/>
            <w:vAlign w:val="top"/>
          </w:tcPr>
          <w:p w14:paraId="7F8315C4">
            <w:pPr>
              <w:bidi w:val="0"/>
              <w:spacing w:line="360" w:lineRule="auto"/>
              <w:rPr>
                <w:rFonts w:hint="eastAsia" w:ascii="宋体" w:hAnsi="宋体" w:eastAsia="宋体" w:cs="宋体"/>
                <w:sz w:val="21"/>
                <w:szCs w:val="21"/>
              </w:rPr>
            </w:pPr>
          </w:p>
        </w:tc>
        <w:tc>
          <w:tcPr>
            <w:tcW w:w="285" w:type="pct"/>
            <w:noWrap w:val="0"/>
            <w:vAlign w:val="top"/>
          </w:tcPr>
          <w:p w14:paraId="4B0997A7">
            <w:pPr>
              <w:bidi w:val="0"/>
              <w:spacing w:line="360" w:lineRule="auto"/>
              <w:rPr>
                <w:rFonts w:hint="eastAsia" w:ascii="宋体" w:hAnsi="宋体" w:eastAsia="宋体" w:cs="宋体"/>
                <w:sz w:val="21"/>
                <w:szCs w:val="21"/>
              </w:rPr>
            </w:pPr>
          </w:p>
        </w:tc>
        <w:tc>
          <w:tcPr>
            <w:tcW w:w="276" w:type="pct"/>
            <w:noWrap w:val="0"/>
            <w:vAlign w:val="top"/>
          </w:tcPr>
          <w:p w14:paraId="482BF4BC">
            <w:pPr>
              <w:bidi w:val="0"/>
              <w:spacing w:line="360" w:lineRule="auto"/>
              <w:rPr>
                <w:rFonts w:hint="eastAsia" w:ascii="宋体" w:hAnsi="宋体" w:eastAsia="宋体" w:cs="宋体"/>
                <w:sz w:val="21"/>
                <w:szCs w:val="21"/>
              </w:rPr>
            </w:pPr>
          </w:p>
        </w:tc>
        <w:tc>
          <w:tcPr>
            <w:tcW w:w="503" w:type="pct"/>
            <w:noWrap w:val="0"/>
            <w:vAlign w:val="top"/>
          </w:tcPr>
          <w:p w14:paraId="2CF4F310">
            <w:pPr>
              <w:bidi w:val="0"/>
              <w:spacing w:line="360" w:lineRule="auto"/>
              <w:rPr>
                <w:rFonts w:hint="eastAsia" w:ascii="宋体" w:hAnsi="宋体" w:eastAsia="宋体" w:cs="宋体"/>
                <w:sz w:val="21"/>
                <w:szCs w:val="21"/>
              </w:rPr>
            </w:pPr>
          </w:p>
        </w:tc>
        <w:tc>
          <w:tcPr>
            <w:tcW w:w="483" w:type="pct"/>
            <w:noWrap w:val="0"/>
            <w:vAlign w:val="top"/>
          </w:tcPr>
          <w:p w14:paraId="45E15CBB">
            <w:pPr>
              <w:bidi w:val="0"/>
              <w:spacing w:line="360" w:lineRule="auto"/>
              <w:rPr>
                <w:rFonts w:hint="eastAsia" w:ascii="宋体" w:hAnsi="宋体" w:eastAsia="宋体" w:cs="宋体"/>
                <w:sz w:val="21"/>
                <w:szCs w:val="21"/>
              </w:rPr>
            </w:pPr>
          </w:p>
        </w:tc>
        <w:tc>
          <w:tcPr>
            <w:tcW w:w="483" w:type="pct"/>
            <w:noWrap w:val="0"/>
            <w:vAlign w:val="top"/>
          </w:tcPr>
          <w:p w14:paraId="66AAB297">
            <w:pPr>
              <w:bidi w:val="0"/>
              <w:spacing w:line="360" w:lineRule="auto"/>
              <w:rPr>
                <w:rFonts w:hint="eastAsia" w:ascii="宋体" w:hAnsi="宋体" w:eastAsia="宋体" w:cs="宋体"/>
                <w:sz w:val="21"/>
                <w:szCs w:val="21"/>
              </w:rPr>
            </w:pPr>
          </w:p>
        </w:tc>
        <w:tc>
          <w:tcPr>
            <w:tcW w:w="498" w:type="pct"/>
            <w:noWrap w:val="0"/>
            <w:vAlign w:val="top"/>
          </w:tcPr>
          <w:p w14:paraId="3130F029">
            <w:pPr>
              <w:bidi w:val="0"/>
              <w:spacing w:line="360" w:lineRule="auto"/>
              <w:rPr>
                <w:rFonts w:hint="eastAsia" w:ascii="宋体" w:hAnsi="宋体" w:eastAsia="宋体" w:cs="宋体"/>
                <w:sz w:val="21"/>
                <w:szCs w:val="21"/>
              </w:rPr>
            </w:pPr>
          </w:p>
        </w:tc>
        <w:tc>
          <w:tcPr>
            <w:tcW w:w="492" w:type="pct"/>
            <w:noWrap w:val="0"/>
            <w:vAlign w:val="top"/>
          </w:tcPr>
          <w:p w14:paraId="7558663D">
            <w:pPr>
              <w:bidi w:val="0"/>
              <w:spacing w:line="360" w:lineRule="auto"/>
              <w:rPr>
                <w:rFonts w:hint="eastAsia" w:ascii="宋体" w:hAnsi="宋体" w:eastAsia="宋体" w:cs="宋体"/>
                <w:sz w:val="21"/>
                <w:szCs w:val="21"/>
              </w:rPr>
            </w:pPr>
          </w:p>
        </w:tc>
      </w:tr>
      <w:tr w14:paraId="00788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 w:type="pct"/>
            <w:noWrap w:val="0"/>
            <w:vAlign w:val="top"/>
          </w:tcPr>
          <w:p w14:paraId="52016C12">
            <w:pPr>
              <w:bidi w:val="0"/>
              <w:spacing w:line="360" w:lineRule="auto"/>
              <w:jc w:val="center"/>
              <w:rPr>
                <w:rFonts w:hint="eastAsia" w:ascii="宋体" w:hAnsi="宋体" w:eastAsia="宋体" w:cs="宋体"/>
                <w:sz w:val="21"/>
                <w:szCs w:val="21"/>
              </w:rPr>
            </w:pPr>
          </w:p>
        </w:tc>
        <w:tc>
          <w:tcPr>
            <w:tcW w:w="663" w:type="pct"/>
            <w:noWrap w:val="0"/>
            <w:vAlign w:val="top"/>
          </w:tcPr>
          <w:p w14:paraId="2CFA189D">
            <w:pPr>
              <w:bidi w:val="0"/>
              <w:spacing w:line="360" w:lineRule="auto"/>
              <w:rPr>
                <w:rFonts w:hint="eastAsia" w:ascii="宋体" w:hAnsi="宋体" w:eastAsia="宋体" w:cs="宋体"/>
                <w:sz w:val="21"/>
                <w:szCs w:val="21"/>
              </w:rPr>
            </w:pPr>
          </w:p>
        </w:tc>
        <w:tc>
          <w:tcPr>
            <w:tcW w:w="629" w:type="pct"/>
            <w:noWrap w:val="0"/>
            <w:vAlign w:val="top"/>
          </w:tcPr>
          <w:p w14:paraId="45C93F4F">
            <w:pPr>
              <w:bidi w:val="0"/>
              <w:spacing w:line="360" w:lineRule="auto"/>
              <w:rPr>
                <w:rFonts w:hint="eastAsia" w:ascii="宋体" w:hAnsi="宋体" w:eastAsia="宋体" w:cs="宋体"/>
                <w:sz w:val="21"/>
                <w:szCs w:val="21"/>
              </w:rPr>
            </w:pPr>
          </w:p>
        </w:tc>
        <w:tc>
          <w:tcPr>
            <w:tcW w:w="439" w:type="pct"/>
            <w:noWrap w:val="0"/>
            <w:vAlign w:val="top"/>
          </w:tcPr>
          <w:p w14:paraId="4827F08F">
            <w:pPr>
              <w:bidi w:val="0"/>
              <w:spacing w:line="360" w:lineRule="auto"/>
              <w:rPr>
                <w:rFonts w:hint="eastAsia" w:ascii="宋体" w:hAnsi="宋体" w:eastAsia="宋体" w:cs="宋体"/>
                <w:sz w:val="21"/>
                <w:szCs w:val="21"/>
              </w:rPr>
            </w:pPr>
          </w:p>
        </w:tc>
        <w:tc>
          <w:tcPr>
            <w:tcW w:w="285" w:type="pct"/>
            <w:noWrap w:val="0"/>
            <w:vAlign w:val="top"/>
          </w:tcPr>
          <w:p w14:paraId="5480F5AF">
            <w:pPr>
              <w:bidi w:val="0"/>
              <w:spacing w:line="360" w:lineRule="auto"/>
              <w:rPr>
                <w:rFonts w:hint="eastAsia" w:ascii="宋体" w:hAnsi="宋体" w:eastAsia="宋体" w:cs="宋体"/>
                <w:sz w:val="21"/>
                <w:szCs w:val="21"/>
              </w:rPr>
            </w:pPr>
          </w:p>
        </w:tc>
        <w:tc>
          <w:tcPr>
            <w:tcW w:w="276" w:type="pct"/>
            <w:noWrap w:val="0"/>
            <w:vAlign w:val="top"/>
          </w:tcPr>
          <w:p w14:paraId="46DC5D8E">
            <w:pPr>
              <w:bidi w:val="0"/>
              <w:spacing w:line="360" w:lineRule="auto"/>
              <w:rPr>
                <w:rFonts w:hint="eastAsia" w:ascii="宋体" w:hAnsi="宋体" w:eastAsia="宋体" w:cs="宋体"/>
                <w:sz w:val="21"/>
                <w:szCs w:val="21"/>
              </w:rPr>
            </w:pPr>
          </w:p>
        </w:tc>
        <w:tc>
          <w:tcPr>
            <w:tcW w:w="503" w:type="pct"/>
            <w:noWrap w:val="0"/>
            <w:vAlign w:val="top"/>
          </w:tcPr>
          <w:p w14:paraId="07119B1F">
            <w:pPr>
              <w:bidi w:val="0"/>
              <w:spacing w:line="360" w:lineRule="auto"/>
              <w:rPr>
                <w:rFonts w:hint="eastAsia" w:ascii="宋体" w:hAnsi="宋体" w:eastAsia="宋体" w:cs="宋体"/>
                <w:sz w:val="21"/>
                <w:szCs w:val="21"/>
              </w:rPr>
            </w:pPr>
          </w:p>
        </w:tc>
        <w:tc>
          <w:tcPr>
            <w:tcW w:w="483" w:type="pct"/>
            <w:noWrap w:val="0"/>
            <w:vAlign w:val="top"/>
          </w:tcPr>
          <w:p w14:paraId="6A1701C1">
            <w:pPr>
              <w:bidi w:val="0"/>
              <w:spacing w:line="360" w:lineRule="auto"/>
              <w:rPr>
                <w:rFonts w:hint="eastAsia" w:ascii="宋体" w:hAnsi="宋体" w:eastAsia="宋体" w:cs="宋体"/>
                <w:sz w:val="21"/>
                <w:szCs w:val="21"/>
              </w:rPr>
            </w:pPr>
          </w:p>
        </w:tc>
        <w:tc>
          <w:tcPr>
            <w:tcW w:w="483" w:type="pct"/>
            <w:noWrap w:val="0"/>
            <w:vAlign w:val="top"/>
          </w:tcPr>
          <w:p w14:paraId="1DB2E5DA">
            <w:pPr>
              <w:bidi w:val="0"/>
              <w:spacing w:line="360" w:lineRule="auto"/>
              <w:rPr>
                <w:rFonts w:hint="eastAsia" w:ascii="宋体" w:hAnsi="宋体" w:eastAsia="宋体" w:cs="宋体"/>
                <w:sz w:val="21"/>
                <w:szCs w:val="21"/>
              </w:rPr>
            </w:pPr>
          </w:p>
        </w:tc>
        <w:tc>
          <w:tcPr>
            <w:tcW w:w="498" w:type="pct"/>
            <w:noWrap w:val="0"/>
            <w:vAlign w:val="top"/>
          </w:tcPr>
          <w:p w14:paraId="213FB2A9">
            <w:pPr>
              <w:bidi w:val="0"/>
              <w:spacing w:line="360" w:lineRule="auto"/>
              <w:rPr>
                <w:rFonts w:hint="eastAsia" w:ascii="宋体" w:hAnsi="宋体" w:eastAsia="宋体" w:cs="宋体"/>
                <w:sz w:val="21"/>
                <w:szCs w:val="21"/>
              </w:rPr>
            </w:pPr>
          </w:p>
        </w:tc>
        <w:tc>
          <w:tcPr>
            <w:tcW w:w="492" w:type="pct"/>
            <w:noWrap w:val="0"/>
            <w:vAlign w:val="top"/>
          </w:tcPr>
          <w:p w14:paraId="171B1D19">
            <w:pPr>
              <w:bidi w:val="0"/>
              <w:spacing w:line="360" w:lineRule="auto"/>
              <w:rPr>
                <w:rFonts w:hint="eastAsia" w:ascii="宋体" w:hAnsi="宋体" w:eastAsia="宋体" w:cs="宋体"/>
                <w:sz w:val="21"/>
                <w:szCs w:val="21"/>
              </w:rPr>
            </w:pPr>
          </w:p>
        </w:tc>
      </w:tr>
      <w:tr w14:paraId="040C3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 w:type="pct"/>
            <w:noWrap w:val="0"/>
            <w:vAlign w:val="top"/>
          </w:tcPr>
          <w:p w14:paraId="730917EF">
            <w:pPr>
              <w:bidi w:val="0"/>
              <w:spacing w:line="360" w:lineRule="auto"/>
              <w:jc w:val="center"/>
              <w:rPr>
                <w:rFonts w:hint="eastAsia" w:ascii="宋体" w:hAnsi="宋体" w:eastAsia="宋体" w:cs="宋体"/>
                <w:sz w:val="21"/>
                <w:szCs w:val="21"/>
              </w:rPr>
            </w:pPr>
          </w:p>
        </w:tc>
        <w:tc>
          <w:tcPr>
            <w:tcW w:w="663" w:type="pct"/>
            <w:noWrap w:val="0"/>
            <w:vAlign w:val="top"/>
          </w:tcPr>
          <w:p w14:paraId="6917B35E">
            <w:pPr>
              <w:bidi w:val="0"/>
              <w:spacing w:line="360" w:lineRule="auto"/>
              <w:rPr>
                <w:rFonts w:hint="eastAsia" w:ascii="宋体" w:hAnsi="宋体" w:eastAsia="宋体" w:cs="宋体"/>
                <w:sz w:val="21"/>
                <w:szCs w:val="21"/>
              </w:rPr>
            </w:pPr>
          </w:p>
        </w:tc>
        <w:tc>
          <w:tcPr>
            <w:tcW w:w="629" w:type="pct"/>
            <w:noWrap w:val="0"/>
            <w:vAlign w:val="top"/>
          </w:tcPr>
          <w:p w14:paraId="7F5C824F">
            <w:pPr>
              <w:bidi w:val="0"/>
              <w:spacing w:line="360" w:lineRule="auto"/>
              <w:rPr>
                <w:rFonts w:hint="eastAsia" w:ascii="宋体" w:hAnsi="宋体" w:eastAsia="宋体" w:cs="宋体"/>
                <w:sz w:val="21"/>
                <w:szCs w:val="21"/>
              </w:rPr>
            </w:pPr>
          </w:p>
        </w:tc>
        <w:tc>
          <w:tcPr>
            <w:tcW w:w="439" w:type="pct"/>
            <w:noWrap w:val="0"/>
            <w:vAlign w:val="top"/>
          </w:tcPr>
          <w:p w14:paraId="0EC30927">
            <w:pPr>
              <w:bidi w:val="0"/>
              <w:spacing w:line="360" w:lineRule="auto"/>
              <w:rPr>
                <w:rFonts w:hint="eastAsia" w:ascii="宋体" w:hAnsi="宋体" w:eastAsia="宋体" w:cs="宋体"/>
                <w:sz w:val="21"/>
                <w:szCs w:val="21"/>
              </w:rPr>
            </w:pPr>
          </w:p>
        </w:tc>
        <w:tc>
          <w:tcPr>
            <w:tcW w:w="285" w:type="pct"/>
            <w:noWrap w:val="0"/>
            <w:vAlign w:val="top"/>
          </w:tcPr>
          <w:p w14:paraId="494115AE">
            <w:pPr>
              <w:bidi w:val="0"/>
              <w:spacing w:line="360" w:lineRule="auto"/>
              <w:rPr>
                <w:rFonts w:hint="eastAsia" w:ascii="宋体" w:hAnsi="宋体" w:eastAsia="宋体" w:cs="宋体"/>
                <w:sz w:val="21"/>
                <w:szCs w:val="21"/>
              </w:rPr>
            </w:pPr>
          </w:p>
        </w:tc>
        <w:tc>
          <w:tcPr>
            <w:tcW w:w="276" w:type="pct"/>
            <w:noWrap w:val="0"/>
            <w:vAlign w:val="top"/>
          </w:tcPr>
          <w:p w14:paraId="1591809E">
            <w:pPr>
              <w:bidi w:val="0"/>
              <w:spacing w:line="360" w:lineRule="auto"/>
              <w:rPr>
                <w:rFonts w:hint="eastAsia" w:ascii="宋体" w:hAnsi="宋体" w:eastAsia="宋体" w:cs="宋体"/>
                <w:sz w:val="21"/>
                <w:szCs w:val="21"/>
              </w:rPr>
            </w:pPr>
          </w:p>
        </w:tc>
        <w:tc>
          <w:tcPr>
            <w:tcW w:w="503" w:type="pct"/>
            <w:noWrap w:val="0"/>
            <w:vAlign w:val="top"/>
          </w:tcPr>
          <w:p w14:paraId="02193461">
            <w:pPr>
              <w:bidi w:val="0"/>
              <w:spacing w:line="360" w:lineRule="auto"/>
              <w:rPr>
                <w:rFonts w:hint="eastAsia" w:ascii="宋体" w:hAnsi="宋体" w:eastAsia="宋体" w:cs="宋体"/>
                <w:sz w:val="21"/>
                <w:szCs w:val="21"/>
              </w:rPr>
            </w:pPr>
          </w:p>
        </w:tc>
        <w:tc>
          <w:tcPr>
            <w:tcW w:w="483" w:type="pct"/>
            <w:noWrap w:val="0"/>
            <w:vAlign w:val="top"/>
          </w:tcPr>
          <w:p w14:paraId="6E197144">
            <w:pPr>
              <w:bidi w:val="0"/>
              <w:spacing w:line="360" w:lineRule="auto"/>
              <w:rPr>
                <w:rFonts w:hint="eastAsia" w:ascii="宋体" w:hAnsi="宋体" w:eastAsia="宋体" w:cs="宋体"/>
                <w:sz w:val="21"/>
                <w:szCs w:val="21"/>
              </w:rPr>
            </w:pPr>
          </w:p>
        </w:tc>
        <w:tc>
          <w:tcPr>
            <w:tcW w:w="483" w:type="pct"/>
            <w:noWrap w:val="0"/>
            <w:vAlign w:val="top"/>
          </w:tcPr>
          <w:p w14:paraId="3452F954">
            <w:pPr>
              <w:bidi w:val="0"/>
              <w:spacing w:line="360" w:lineRule="auto"/>
              <w:rPr>
                <w:rFonts w:hint="eastAsia" w:ascii="宋体" w:hAnsi="宋体" w:eastAsia="宋体" w:cs="宋体"/>
                <w:sz w:val="21"/>
                <w:szCs w:val="21"/>
              </w:rPr>
            </w:pPr>
          </w:p>
        </w:tc>
        <w:tc>
          <w:tcPr>
            <w:tcW w:w="498" w:type="pct"/>
            <w:noWrap w:val="0"/>
            <w:vAlign w:val="top"/>
          </w:tcPr>
          <w:p w14:paraId="6D22020B">
            <w:pPr>
              <w:bidi w:val="0"/>
              <w:spacing w:line="360" w:lineRule="auto"/>
              <w:rPr>
                <w:rFonts w:hint="eastAsia" w:ascii="宋体" w:hAnsi="宋体" w:eastAsia="宋体" w:cs="宋体"/>
                <w:sz w:val="21"/>
                <w:szCs w:val="21"/>
              </w:rPr>
            </w:pPr>
          </w:p>
        </w:tc>
        <w:tc>
          <w:tcPr>
            <w:tcW w:w="492" w:type="pct"/>
            <w:noWrap w:val="0"/>
            <w:vAlign w:val="top"/>
          </w:tcPr>
          <w:p w14:paraId="29BDD7EF">
            <w:pPr>
              <w:bidi w:val="0"/>
              <w:spacing w:line="360" w:lineRule="auto"/>
              <w:rPr>
                <w:rFonts w:hint="eastAsia" w:ascii="宋体" w:hAnsi="宋体" w:eastAsia="宋体" w:cs="宋体"/>
                <w:sz w:val="21"/>
                <w:szCs w:val="21"/>
              </w:rPr>
            </w:pPr>
          </w:p>
        </w:tc>
      </w:tr>
      <w:tr w14:paraId="4FC33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7" w:type="pct"/>
            <w:gridSpan w:val="10"/>
            <w:noWrap w:val="0"/>
            <w:vAlign w:val="top"/>
          </w:tcPr>
          <w:p w14:paraId="0354D591">
            <w:pPr>
              <w:bidi w:val="0"/>
              <w:spacing w:line="360" w:lineRule="auto"/>
              <w:jc w:val="both"/>
              <w:rPr>
                <w:rFonts w:hint="default" w:ascii="宋体" w:hAnsi="宋体" w:eastAsia="宋体" w:cs="宋体"/>
                <w:sz w:val="21"/>
                <w:szCs w:val="21"/>
                <w:u w:val="single"/>
                <w:lang w:val="en-US" w:eastAsia="zh-CN"/>
              </w:rPr>
            </w:pPr>
            <w:r>
              <w:rPr>
                <w:rFonts w:hint="eastAsia" w:ascii="宋体" w:hAnsi="宋体" w:cs="宋体"/>
                <w:sz w:val="21"/>
                <w:szCs w:val="21"/>
                <w:lang w:val="en-US" w:eastAsia="zh-CN"/>
              </w:rPr>
              <w:t>报价合计：</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元，大写：</w:t>
            </w:r>
            <w:r>
              <w:rPr>
                <w:rFonts w:hint="eastAsia" w:ascii="宋体" w:hAnsi="宋体" w:cs="宋体"/>
                <w:sz w:val="21"/>
                <w:szCs w:val="21"/>
                <w:u w:val="single"/>
                <w:lang w:val="en-US" w:eastAsia="zh-CN"/>
              </w:rPr>
              <w:t xml:space="preserve">                        </w:t>
            </w:r>
            <w:r>
              <w:rPr>
                <w:rFonts w:hint="eastAsia" w:ascii="宋体" w:hAnsi="宋体" w:cs="宋体"/>
                <w:b w:val="0"/>
                <w:bCs w:val="0"/>
                <w:sz w:val="21"/>
                <w:szCs w:val="21"/>
                <w:u w:val="none"/>
                <w:lang w:val="en-US" w:eastAsia="zh-CN"/>
              </w:rPr>
              <w:t>。</w:t>
            </w:r>
          </w:p>
        </w:tc>
        <w:tc>
          <w:tcPr>
            <w:tcW w:w="492" w:type="pct"/>
            <w:noWrap w:val="0"/>
            <w:vAlign w:val="top"/>
          </w:tcPr>
          <w:p w14:paraId="252C88D0">
            <w:pPr>
              <w:bidi w:val="0"/>
              <w:spacing w:line="360" w:lineRule="auto"/>
              <w:jc w:val="both"/>
              <w:rPr>
                <w:rFonts w:hint="eastAsia" w:ascii="宋体" w:hAnsi="宋体" w:cs="宋体"/>
                <w:sz w:val="21"/>
                <w:szCs w:val="21"/>
                <w:lang w:val="en-US" w:eastAsia="zh-CN"/>
              </w:rPr>
            </w:pPr>
          </w:p>
        </w:tc>
      </w:tr>
    </w:tbl>
    <w:p w14:paraId="59EC3B68">
      <w:pPr>
        <w:bidi w:val="0"/>
        <w:ind w:firstLine="480" w:firstLineChars="0"/>
        <w:rPr>
          <w:rFonts w:hint="default"/>
          <w:lang w:val="en-US"/>
        </w:rPr>
      </w:pPr>
      <w:r>
        <w:rPr>
          <w:rFonts w:hint="eastAsia"/>
          <w:lang w:val="en-US" w:eastAsia="zh-CN"/>
        </w:rPr>
        <w:t>注：（1）</w:t>
      </w:r>
      <w:r>
        <w:rPr>
          <w:rFonts w:hint="eastAsia"/>
        </w:rPr>
        <w:t>所有报价均用人民币表示</w:t>
      </w:r>
      <w:r>
        <w:rPr>
          <w:rFonts w:hint="eastAsia"/>
          <w:lang w:eastAsia="zh-CN"/>
        </w:rPr>
        <w:t>，</w:t>
      </w:r>
      <w:r>
        <w:rPr>
          <w:rFonts w:hint="eastAsia"/>
          <w:lang w:val="en-US" w:eastAsia="zh-CN"/>
        </w:rPr>
        <w:t>完成服务所需的软硬件采购、</w:t>
      </w:r>
      <w:r>
        <w:rPr>
          <w:rFonts w:hint="eastAsia"/>
        </w:rPr>
        <w:t>运输、安装、调试、检验、培训、税金和保险等费用以及采购文件规定的其他费用均应包含在报价中</w:t>
      </w:r>
      <w:r>
        <w:rPr>
          <w:rFonts w:hint="eastAsia"/>
          <w:lang w:eastAsia="zh-CN"/>
        </w:rPr>
        <w:t>；（</w:t>
      </w:r>
      <w:r>
        <w:rPr>
          <w:rFonts w:hint="eastAsia"/>
          <w:lang w:val="en-US" w:eastAsia="zh-CN"/>
        </w:rPr>
        <w:t>2</w:t>
      </w:r>
      <w:r>
        <w:rPr>
          <w:rFonts w:hint="eastAsia"/>
          <w:lang w:eastAsia="zh-CN"/>
        </w:rPr>
        <w:t>）</w:t>
      </w:r>
      <w:r>
        <w:rPr>
          <w:rFonts w:hint="eastAsia"/>
          <w:lang w:val="en-US" w:eastAsia="zh-CN"/>
        </w:rPr>
        <w:t>报价中应至少包含软硬件配置要求中列明的货物或服务。</w:t>
      </w:r>
    </w:p>
    <w:p w14:paraId="26077E2E">
      <w:pPr>
        <w:spacing w:before="240" w:beforeLines="100" w:line="360" w:lineRule="auto"/>
        <w:rPr>
          <w:color w:val="auto"/>
          <w:sz w:val="32"/>
        </w:rPr>
      </w:pPr>
    </w:p>
    <w:p w14:paraId="0F1F93D2">
      <w:pPr>
        <w:bidi w:val="0"/>
        <w:ind w:firstLine="480" w:firstLineChars="0"/>
        <w:rPr>
          <w:rFonts w:hint="eastAsia"/>
        </w:rPr>
      </w:pPr>
      <w:r>
        <w:rPr>
          <w:rFonts w:hint="eastAsia"/>
        </w:rPr>
        <w:t>供应商名称：（盖单位公章）</w:t>
      </w:r>
    </w:p>
    <w:p w14:paraId="51DEEDC3">
      <w:pPr>
        <w:bidi w:val="0"/>
        <w:ind w:firstLine="480" w:firstLineChars="0"/>
      </w:pPr>
      <w:r>
        <w:rPr>
          <w:rFonts w:hint="eastAsia"/>
        </w:rPr>
        <w:t>法定代表人或授权代表（签字或盖章）：</w:t>
      </w:r>
    </w:p>
    <w:p w14:paraId="7AEE10A3">
      <w:pPr>
        <w:bidi w:val="0"/>
        <w:ind w:firstLine="480" w:firstLineChars="0"/>
        <w:rPr>
          <w:rFonts w:hint="eastAsia"/>
        </w:rPr>
      </w:pPr>
      <w:r>
        <w:rPr>
          <w:rFonts w:hint="eastAsia"/>
        </w:rPr>
        <w:t>投标日期：</w:t>
      </w: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p w14:paraId="061535F6">
      <w:pPr>
        <w:ind w:firstLine="616" w:firstLineChars="257"/>
        <w:rPr>
          <w:rFonts w:hint="eastAsia"/>
          <w:color w:val="auto"/>
          <w:sz w:val="24"/>
        </w:rPr>
      </w:pPr>
    </w:p>
    <w:p w14:paraId="6810D07D">
      <w:pPr>
        <w:rPr>
          <w:rFonts w:hint="eastAsia"/>
          <w:color w:val="auto"/>
          <w:sz w:val="24"/>
        </w:rPr>
        <w:sectPr>
          <w:footerReference r:id="rId10" w:type="default"/>
          <w:pgSz w:w="17520" w:h="12242" w:orient="landscape"/>
          <w:pgMar w:top="1440" w:right="1800" w:bottom="1440" w:left="1800" w:header="720" w:footer="720"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77668206">
      <w:pPr>
        <w:spacing w:after="240" w:afterLines="100" w:line="360" w:lineRule="auto"/>
        <w:jc w:val="center"/>
        <w:rPr>
          <w:rFonts w:hint="eastAsia" w:ascii="宋体"/>
          <w:b/>
          <w:bCs/>
          <w:color w:val="auto"/>
          <w:sz w:val="32"/>
          <w:szCs w:val="32"/>
        </w:rPr>
      </w:pPr>
      <w:r>
        <w:rPr>
          <w:rFonts w:hint="eastAsia" w:ascii="宋体"/>
          <w:b/>
          <w:bCs/>
          <w:color w:val="auto"/>
          <w:sz w:val="32"/>
          <w:szCs w:val="32"/>
        </w:rPr>
        <w:t>2-</w:t>
      </w:r>
      <w:r>
        <w:rPr>
          <w:rFonts w:hint="eastAsia" w:ascii="宋体"/>
          <w:b/>
          <w:bCs/>
          <w:color w:val="auto"/>
          <w:sz w:val="32"/>
          <w:szCs w:val="32"/>
          <w:lang w:val="en-US" w:eastAsia="zh-CN"/>
        </w:rPr>
        <w:t>4</w:t>
      </w:r>
      <w:r>
        <w:rPr>
          <w:rFonts w:hint="eastAsia" w:ascii="宋体"/>
          <w:b/>
          <w:bCs/>
          <w:color w:val="auto"/>
          <w:sz w:val="32"/>
          <w:szCs w:val="32"/>
        </w:rPr>
        <w:t>、中小企业声明函</w:t>
      </w:r>
    </w:p>
    <w:p w14:paraId="063B95E9">
      <w:pPr>
        <w:widowControl/>
        <w:spacing w:line="360" w:lineRule="auto"/>
        <w:ind w:firstLine="480" w:firstLineChars="0"/>
        <w:jc w:val="left"/>
        <w:rPr>
          <w:rFonts w:ascii="ˎ̥" w:hAnsi="ˎ̥" w:cs="宋体"/>
          <w:color w:val="auto"/>
          <w:kern w:val="0"/>
          <w:sz w:val="24"/>
        </w:rPr>
      </w:pPr>
      <w:r>
        <w:rPr>
          <w:rFonts w:hint="eastAsia" w:ascii="ˎ̥" w:hAnsi="ˎ̥" w:cs="宋体"/>
          <w:color w:val="auto"/>
          <w:kern w:val="0"/>
          <w:sz w:val="24"/>
        </w:rPr>
        <w:t>本公司郑重声明，根据《政府采购促进中小企业发展暂行办法》（财库</w:t>
      </w:r>
      <w:r>
        <w:rPr>
          <w:rFonts w:ascii="ˎ̥" w:hAnsi="ˎ̥" w:cs="宋体"/>
          <w:color w:val="auto"/>
          <w:kern w:val="0"/>
          <w:sz w:val="24"/>
        </w:rPr>
        <w:t>[2011]181</w:t>
      </w:r>
      <w:r>
        <w:rPr>
          <w:rFonts w:hint="eastAsia" w:ascii="ˎ̥" w:hAnsi="ˎ̥" w:cs="宋体"/>
          <w:color w:val="auto"/>
          <w:kern w:val="0"/>
          <w:sz w:val="24"/>
        </w:rPr>
        <w:t>号）的规定，本公司为     （请填写：中型、小型、微型）企业。即，本公司同时满足以下条件：</w:t>
      </w:r>
    </w:p>
    <w:p w14:paraId="2DE1542E">
      <w:pPr>
        <w:widowControl/>
        <w:spacing w:line="360" w:lineRule="auto"/>
        <w:ind w:firstLine="480"/>
        <w:jc w:val="left"/>
        <w:rPr>
          <w:rFonts w:ascii="ˎ̥" w:hAnsi="ˎ̥" w:cs="宋体"/>
          <w:color w:val="auto"/>
          <w:kern w:val="0"/>
          <w:sz w:val="24"/>
        </w:rPr>
      </w:pPr>
      <w:r>
        <w:rPr>
          <w:rFonts w:ascii="ˎ̥" w:hAnsi="ˎ̥" w:cs="宋体"/>
          <w:color w:val="auto"/>
          <w:kern w:val="0"/>
          <w:sz w:val="24"/>
        </w:rPr>
        <w:t>1</w:t>
      </w:r>
      <w:r>
        <w:rPr>
          <w:rFonts w:hint="eastAsia" w:ascii="宋体" w:cs="宋体"/>
          <w:color w:val="auto"/>
          <w:kern w:val="0"/>
          <w:sz w:val="24"/>
        </w:rPr>
        <w:t>.</w:t>
      </w:r>
      <w:r>
        <w:rPr>
          <w:rFonts w:ascii="ˎ̥" w:hAnsi="ˎ̥" w:cs="宋体"/>
          <w:color w:val="auto"/>
          <w:kern w:val="0"/>
          <w:sz w:val="24"/>
        </w:rPr>
        <w:t>根据《工业和信息化部、国家统计局、国家发展和改革委员会、财政部关于印发中小企业划型标准规定的通知》（工信部联企业[2011]300号）规定的划分标准</w:t>
      </w:r>
      <w:r>
        <w:rPr>
          <w:rFonts w:hint="eastAsia" w:ascii="ˎ̥" w:hAnsi="ˎ̥" w:cs="宋体"/>
          <w:color w:val="auto"/>
          <w:kern w:val="0"/>
          <w:sz w:val="24"/>
        </w:rPr>
        <w:t>，</w:t>
      </w:r>
      <w:r>
        <w:rPr>
          <w:rFonts w:hint="eastAsia" w:ascii="宋体" w:cs="宋体"/>
          <w:color w:val="auto"/>
          <w:kern w:val="0"/>
          <w:sz w:val="24"/>
        </w:rPr>
        <w:t>本公司属于XXX行业，从业人员    人，营业收入   万元，资产总额   万元，</w:t>
      </w:r>
      <w:r>
        <w:rPr>
          <w:rFonts w:ascii="ˎ̥" w:hAnsi="ˎ̥" w:cs="宋体"/>
          <w:color w:val="auto"/>
          <w:kern w:val="0"/>
          <w:sz w:val="24"/>
        </w:rPr>
        <w:t>本公司为</w:t>
      </w:r>
      <w:r>
        <w:rPr>
          <w:rFonts w:hint="eastAsia" w:ascii="ˎ̥" w:hAnsi="ˎ̥" w:cs="宋体"/>
          <w:color w:val="auto"/>
          <w:kern w:val="0"/>
          <w:sz w:val="24"/>
        </w:rPr>
        <w:t xml:space="preserve">    </w:t>
      </w:r>
      <w:r>
        <w:rPr>
          <w:rFonts w:ascii="ˎ̥" w:hAnsi="ˎ̥" w:cs="宋体"/>
          <w:color w:val="auto"/>
          <w:kern w:val="0"/>
          <w:sz w:val="24"/>
        </w:rPr>
        <w:t>（请填写：中型、小型、微型）企业。</w:t>
      </w:r>
    </w:p>
    <w:p w14:paraId="76D0BA65">
      <w:pPr>
        <w:widowControl/>
        <w:spacing w:line="360" w:lineRule="auto"/>
        <w:jc w:val="left"/>
        <w:rPr>
          <w:rFonts w:ascii="ˎ̥" w:hAnsi="ˎ̥" w:cs="宋体"/>
          <w:color w:val="auto"/>
          <w:kern w:val="0"/>
          <w:sz w:val="24"/>
        </w:rPr>
      </w:pPr>
      <w:r>
        <w:rPr>
          <w:rFonts w:hint="eastAsia" w:ascii="ˎ̥" w:hAnsi="ˎ̥" w:cs="宋体"/>
          <w:color w:val="auto"/>
          <w:kern w:val="0"/>
          <w:sz w:val="24"/>
        </w:rPr>
        <w:t>　　</w:t>
      </w:r>
      <w:r>
        <w:rPr>
          <w:rFonts w:ascii="ˎ̥" w:hAnsi="ˎ̥" w:cs="宋体"/>
          <w:color w:val="auto"/>
          <w:kern w:val="0"/>
          <w:sz w:val="24"/>
        </w:rPr>
        <w:t>2</w:t>
      </w:r>
      <w:r>
        <w:rPr>
          <w:rFonts w:hint="eastAsia" w:ascii="宋体" w:cs="宋体"/>
          <w:color w:val="auto"/>
          <w:kern w:val="0"/>
          <w:sz w:val="24"/>
        </w:rPr>
        <w:t>.本公</w:t>
      </w:r>
      <w:r>
        <w:rPr>
          <w:rFonts w:hint="eastAsia" w:ascii="ˎ̥" w:hAnsi="ˎ̥" w:cs="宋体"/>
          <w:color w:val="auto"/>
          <w:kern w:val="0"/>
          <w:sz w:val="24"/>
        </w:rPr>
        <w:t>司参加单位的项目采购活动提供本企业制造的货物，由本企业承担工程、提供服务，或者提供其他    （请填写：中型、小型、微型）企业制造的货物。本条所称货物不包括使用大型企业注册商标的货物。</w:t>
      </w:r>
    </w:p>
    <w:p w14:paraId="0635A1DA">
      <w:pPr>
        <w:widowControl/>
        <w:spacing w:line="360" w:lineRule="auto"/>
        <w:jc w:val="left"/>
        <w:rPr>
          <w:rFonts w:ascii="ˎ̥" w:hAnsi="ˎ̥" w:cs="宋体"/>
          <w:color w:val="auto"/>
          <w:kern w:val="0"/>
          <w:sz w:val="24"/>
        </w:rPr>
      </w:pPr>
      <w:r>
        <w:rPr>
          <w:rFonts w:hint="eastAsia" w:ascii="ˎ̥" w:hAnsi="ˎ̥" w:cs="宋体"/>
          <w:color w:val="auto"/>
          <w:kern w:val="0"/>
          <w:sz w:val="24"/>
        </w:rPr>
        <w:t>　　本公司对上述声明的真实性负责。如有虚假，将依法承担相应责任。</w:t>
      </w:r>
    </w:p>
    <w:p w14:paraId="7222644D">
      <w:pPr>
        <w:widowControl/>
        <w:spacing w:line="400" w:lineRule="exact"/>
        <w:jc w:val="left"/>
        <w:rPr>
          <w:rFonts w:ascii="ˎ̥" w:hAnsi="ˎ̥" w:cs="宋体"/>
          <w:color w:val="auto"/>
          <w:kern w:val="0"/>
          <w:sz w:val="24"/>
        </w:rPr>
      </w:pPr>
      <w:r>
        <w:rPr>
          <w:rFonts w:hint="eastAsia" w:ascii="ˎ̥" w:hAnsi="ˎ̥" w:cs="宋体"/>
          <w:color w:val="auto"/>
          <w:kern w:val="0"/>
          <w:sz w:val="24"/>
        </w:rPr>
        <w:t>　　</w:t>
      </w:r>
    </w:p>
    <w:p w14:paraId="2DCD2BE9">
      <w:pPr>
        <w:spacing w:line="360" w:lineRule="auto"/>
        <w:ind w:firstLine="480" w:firstLineChars="200"/>
        <w:jc w:val="left"/>
        <w:rPr>
          <w:rFonts w:hint="eastAsia" w:ascii="宋体"/>
          <w:color w:val="auto"/>
          <w:sz w:val="24"/>
        </w:rPr>
      </w:pPr>
      <w:r>
        <w:rPr>
          <w:rFonts w:hint="eastAsia" w:ascii="宋体"/>
          <w:color w:val="auto"/>
          <w:sz w:val="24"/>
        </w:rPr>
        <w:t>供应商名称：（盖单位公章）</w:t>
      </w:r>
    </w:p>
    <w:p w14:paraId="3F8D5069">
      <w:pPr>
        <w:spacing w:line="360" w:lineRule="auto"/>
        <w:ind w:firstLine="480" w:firstLineChars="200"/>
        <w:jc w:val="left"/>
        <w:rPr>
          <w:rFonts w:hint="eastAsia" w:ascii="宋体"/>
          <w:color w:val="auto"/>
          <w:sz w:val="24"/>
        </w:rPr>
      </w:pPr>
      <w:r>
        <w:rPr>
          <w:rFonts w:hint="eastAsia" w:ascii="宋体"/>
          <w:color w:val="auto"/>
          <w:sz w:val="24"/>
        </w:rPr>
        <w:t xml:space="preserve">法定代表人或授权代表（签字）： </w:t>
      </w:r>
    </w:p>
    <w:p w14:paraId="15A7CCC9">
      <w:pPr>
        <w:spacing w:line="360" w:lineRule="auto"/>
        <w:ind w:firstLine="480" w:firstLineChars="200"/>
        <w:jc w:val="left"/>
        <w:rPr>
          <w:rFonts w:hint="eastAsia" w:ascii="宋体"/>
          <w:color w:val="auto"/>
          <w:sz w:val="24"/>
        </w:rPr>
      </w:pPr>
      <w:r>
        <w:rPr>
          <w:rFonts w:hint="eastAsia" w:ascii="宋体"/>
          <w:color w:val="auto"/>
          <w:sz w:val="24"/>
        </w:rPr>
        <w:t xml:space="preserve">投标日期： </w:t>
      </w:r>
    </w:p>
    <w:p w14:paraId="27C7BC23">
      <w:pPr>
        <w:rPr>
          <w:color w:val="auto"/>
          <w:sz w:val="32"/>
          <w:szCs w:val="32"/>
        </w:rPr>
      </w:pPr>
    </w:p>
    <w:p w14:paraId="3520E0EB">
      <w:pPr>
        <w:rPr>
          <w:color w:val="auto"/>
          <w:sz w:val="32"/>
          <w:szCs w:val="32"/>
        </w:rPr>
      </w:pPr>
    </w:p>
    <w:p w14:paraId="4FFC0804">
      <w:pPr>
        <w:rPr>
          <w:color w:val="auto"/>
          <w:sz w:val="32"/>
          <w:szCs w:val="32"/>
        </w:rPr>
      </w:pPr>
    </w:p>
    <w:p w14:paraId="6D62A446">
      <w:pPr>
        <w:rPr>
          <w:color w:val="auto"/>
          <w:sz w:val="32"/>
          <w:szCs w:val="32"/>
        </w:rPr>
      </w:pPr>
    </w:p>
    <w:p w14:paraId="7049AB0C">
      <w:pPr>
        <w:rPr>
          <w:color w:val="auto"/>
          <w:sz w:val="32"/>
          <w:szCs w:val="32"/>
        </w:rPr>
      </w:pPr>
    </w:p>
    <w:p w14:paraId="7D83506F">
      <w:pPr>
        <w:rPr>
          <w:color w:val="auto"/>
          <w:sz w:val="32"/>
          <w:szCs w:val="32"/>
        </w:rPr>
      </w:pPr>
    </w:p>
    <w:p w14:paraId="33209590">
      <w:pPr>
        <w:rPr>
          <w:color w:val="auto"/>
          <w:sz w:val="32"/>
          <w:szCs w:val="32"/>
        </w:rPr>
      </w:pPr>
    </w:p>
    <w:p w14:paraId="504B58ED">
      <w:pPr>
        <w:rPr>
          <w:color w:val="auto"/>
          <w:sz w:val="32"/>
          <w:szCs w:val="32"/>
        </w:rPr>
      </w:pPr>
    </w:p>
    <w:p w14:paraId="265594FB">
      <w:pPr>
        <w:rPr>
          <w:color w:val="auto"/>
          <w:sz w:val="32"/>
          <w:szCs w:val="32"/>
        </w:rPr>
      </w:pPr>
    </w:p>
    <w:p w14:paraId="0B9F616D">
      <w:pPr>
        <w:rPr>
          <w:color w:val="auto"/>
          <w:sz w:val="32"/>
          <w:szCs w:val="32"/>
        </w:rPr>
      </w:pPr>
    </w:p>
    <w:p w14:paraId="3AD5453F">
      <w:pPr>
        <w:spacing w:line="360" w:lineRule="auto"/>
        <w:jc w:val="center"/>
        <w:rPr>
          <w:rFonts w:hint="eastAsia" w:ascii="宋体"/>
          <w:b/>
          <w:bCs/>
          <w:color w:val="auto"/>
          <w:sz w:val="32"/>
          <w:szCs w:val="32"/>
        </w:rPr>
      </w:pPr>
      <w:r>
        <w:rPr>
          <w:rFonts w:hint="eastAsia" w:ascii="宋体"/>
          <w:b/>
          <w:bCs/>
          <w:color w:val="auto"/>
          <w:sz w:val="32"/>
          <w:szCs w:val="32"/>
        </w:rPr>
        <w:t>2-</w:t>
      </w:r>
      <w:r>
        <w:rPr>
          <w:rFonts w:hint="eastAsia" w:ascii="宋体"/>
          <w:b/>
          <w:bCs/>
          <w:color w:val="auto"/>
          <w:sz w:val="32"/>
          <w:szCs w:val="32"/>
          <w:lang w:val="en-US" w:eastAsia="zh-CN"/>
        </w:rPr>
        <w:t>5</w:t>
      </w:r>
      <w:r>
        <w:rPr>
          <w:rFonts w:hint="eastAsia" w:ascii="宋体"/>
          <w:b/>
          <w:bCs/>
          <w:color w:val="auto"/>
          <w:sz w:val="32"/>
          <w:szCs w:val="32"/>
        </w:rPr>
        <w:t>、残疾人福利性单位声明函</w:t>
      </w:r>
    </w:p>
    <w:p w14:paraId="2C868A69">
      <w:pPr>
        <w:spacing w:line="360" w:lineRule="auto"/>
        <w:ind w:firstLine="504" w:firstLineChars="200"/>
        <w:rPr>
          <w:rFonts w:hint="eastAsia" w:ascii="宋体"/>
          <w:color w:val="auto"/>
          <w:spacing w:val="6"/>
          <w:sz w:val="24"/>
        </w:rPr>
      </w:pPr>
      <w:r>
        <w:rPr>
          <w:rFonts w:hint="eastAsia" w:ascii="宋体"/>
          <w:color w:val="auto"/>
          <w:spacing w:val="6"/>
          <w:sz w:val="24"/>
        </w:rPr>
        <w:t>本单位郑重声明，根据《财政部民政部中国残疾人联合会关于促进残疾人就业政府采购政策的通知》（财库</w:t>
      </w:r>
      <w:r>
        <w:rPr>
          <w:rFonts w:hint="eastAsia" w:ascii="宋体"/>
          <w:color w:val="auto"/>
          <w:sz w:val="24"/>
        </w:rPr>
        <w:t>〔2017〕 141</w:t>
      </w:r>
      <w:r>
        <w:rPr>
          <w:rFonts w:hint="eastAsia" w:ascii="宋体"/>
          <w:color w:val="auto"/>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B0A0E47">
      <w:pPr>
        <w:widowControl/>
        <w:spacing w:line="360" w:lineRule="auto"/>
        <w:ind w:firstLine="504" w:firstLineChars="200"/>
        <w:jc w:val="left"/>
        <w:rPr>
          <w:rFonts w:ascii="ˎ̥" w:hAnsi="ˎ̥" w:cs="宋体"/>
          <w:color w:val="auto"/>
          <w:kern w:val="0"/>
          <w:sz w:val="24"/>
        </w:rPr>
      </w:pPr>
      <w:r>
        <w:rPr>
          <w:rFonts w:hint="eastAsia" w:ascii="宋体"/>
          <w:color w:val="auto"/>
          <w:spacing w:val="6"/>
          <w:sz w:val="24"/>
        </w:rPr>
        <w:t>本单位对上述声明的真实性负责。如有虚假，将依法承担相应责任。</w:t>
      </w:r>
    </w:p>
    <w:p w14:paraId="2D7B8FF8">
      <w:pPr>
        <w:widowControl/>
        <w:spacing w:line="400" w:lineRule="exact"/>
        <w:jc w:val="left"/>
        <w:rPr>
          <w:rFonts w:ascii="ˎ̥" w:hAnsi="ˎ̥" w:cs="宋体"/>
          <w:color w:val="auto"/>
          <w:kern w:val="0"/>
          <w:sz w:val="24"/>
        </w:rPr>
      </w:pPr>
    </w:p>
    <w:p w14:paraId="7336D3BC">
      <w:pPr>
        <w:widowControl/>
        <w:spacing w:line="400" w:lineRule="exact"/>
        <w:jc w:val="left"/>
        <w:rPr>
          <w:rFonts w:ascii="ˎ̥" w:hAnsi="ˎ̥" w:cs="宋体"/>
          <w:color w:val="auto"/>
          <w:kern w:val="0"/>
          <w:sz w:val="24"/>
        </w:rPr>
      </w:pPr>
    </w:p>
    <w:p w14:paraId="38FAAC18">
      <w:pPr>
        <w:widowControl/>
        <w:spacing w:line="400" w:lineRule="exact"/>
        <w:jc w:val="left"/>
        <w:rPr>
          <w:rFonts w:ascii="ˎ̥" w:hAnsi="ˎ̥" w:cs="宋体"/>
          <w:color w:val="auto"/>
          <w:kern w:val="0"/>
          <w:sz w:val="24"/>
        </w:rPr>
      </w:pPr>
    </w:p>
    <w:p w14:paraId="6FCADA97">
      <w:pPr>
        <w:widowControl/>
        <w:spacing w:line="400" w:lineRule="exact"/>
        <w:jc w:val="left"/>
        <w:rPr>
          <w:rFonts w:ascii="ˎ̥" w:hAnsi="ˎ̥" w:cs="宋体"/>
          <w:color w:val="auto"/>
          <w:kern w:val="0"/>
          <w:sz w:val="24"/>
        </w:rPr>
      </w:pPr>
    </w:p>
    <w:p w14:paraId="7FA38730">
      <w:pPr>
        <w:widowControl/>
        <w:spacing w:line="400" w:lineRule="exact"/>
        <w:jc w:val="left"/>
        <w:rPr>
          <w:rFonts w:ascii="ˎ̥" w:hAnsi="ˎ̥" w:cs="宋体"/>
          <w:color w:val="auto"/>
          <w:kern w:val="0"/>
          <w:sz w:val="24"/>
        </w:rPr>
      </w:pPr>
      <w:r>
        <w:rPr>
          <w:rFonts w:hint="eastAsia" w:ascii="ˎ̥" w:hAnsi="ˎ̥" w:cs="宋体"/>
          <w:color w:val="auto"/>
          <w:kern w:val="0"/>
          <w:sz w:val="24"/>
        </w:rPr>
        <w:t>　　</w:t>
      </w:r>
    </w:p>
    <w:p w14:paraId="06A901A4">
      <w:pPr>
        <w:spacing w:line="360" w:lineRule="auto"/>
        <w:ind w:firstLine="480" w:firstLineChars="200"/>
        <w:jc w:val="left"/>
        <w:rPr>
          <w:rFonts w:hint="eastAsia" w:ascii="宋体"/>
          <w:color w:val="auto"/>
          <w:sz w:val="24"/>
        </w:rPr>
      </w:pPr>
      <w:r>
        <w:rPr>
          <w:rFonts w:hint="eastAsia" w:ascii="宋体"/>
          <w:color w:val="auto"/>
          <w:sz w:val="24"/>
        </w:rPr>
        <w:t>单位名称： （盖单位公章）</w:t>
      </w:r>
    </w:p>
    <w:p w14:paraId="4E00B662">
      <w:pPr>
        <w:spacing w:line="360" w:lineRule="auto"/>
        <w:ind w:firstLine="480" w:firstLineChars="200"/>
        <w:jc w:val="left"/>
        <w:rPr>
          <w:rFonts w:hint="eastAsia" w:ascii="宋体"/>
          <w:color w:val="auto"/>
          <w:sz w:val="24"/>
        </w:rPr>
      </w:pPr>
      <w:r>
        <w:rPr>
          <w:rFonts w:hint="eastAsia" w:ascii="宋体"/>
          <w:color w:val="auto"/>
          <w:sz w:val="24"/>
        </w:rPr>
        <w:t xml:space="preserve">法定代表人或授权代表（签字）： </w:t>
      </w:r>
    </w:p>
    <w:p w14:paraId="5186F34F">
      <w:pPr>
        <w:spacing w:line="360" w:lineRule="auto"/>
        <w:ind w:firstLine="480" w:firstLineChars="200"/>
        <w:jc w:val="left"/>
        <w:rPr>
          <w:rFonts w:hint="eastAsia" w:ascii="宋体"/>
          <w:color w:val="auto"/>
          <w:sz w:val="24"/>
        </w:rPr>
      </w:pPr>
      <w:r>
        <w:rPr>
          <w:rFonts w:hint="eastAsia" w:ascii="宋体"/>
          <w:color w:val="auto"/>
          <w:sz w:val="24"/>
        </w:rPr>
        <w:t xml:space="preserve">投标日期： </w:t>
      </w:r>
    </w:p>
    <w:p w14:paraId="1E5D7E81">
      <w:pPr>
        <w:ind w:firstLine="480"/>
        <w:rPr>
          <w:color w:val="auto"/>
        </w:rPr>
      </w:pPr>
    </w:p>
    <w:p w14:paraId="4C7DF759">
      <w:pPr>
        <w:rPr>
          <w:color w:val="auto"/>
          <w:sz w:val="32"/>
          <w:szCs w:val="32"/>
        </w:rPr>
      </w:pPr>
    </w:p>
    <w:p w14:paraId="17F9DEF1">
      <w:pPr>
        <w:rPr>
          <w:color w:val="auto"/>
          <w:sz w:val="32"/>
          <w:szCs w:val="32"/>
        </w:rPr>
      </w:pPr>
    </w:p>
    <w:p w14:paraId="134C5E5A">
      <w:pPr>
        <w:rPr>
          <w:color w:val="auto"/>
          <w:sz w:val="32"/>
          <w:szCs w:val="32"/>
        </w:rPr>
      </w:pPr>
    </w:p>
    <w:p w14:paraId="3C697C2C">
      <w:pPr>
        <w:rPr>
          <w:color w:val="auto"/>
          <w:sz w:val="32"/>
          <w:szCs w:val="32"/>
        </w:rPr>
      </w:pPr>
    </w:p>
    <w:p w14:paraId="62E22F31">
      <w:pPr>
        <w:ind w:firstLine="480"/>
        <w:rPr>
          <w:color w:val="auto"/>
        </w:rPr>
      </w:pPr>
    </w:p>
    <w:p w14:paraId="46F1B17C">
      <w:pPr>
        <w:ind w:firstLine="480"/>
        <w:rPr>
          <w:color w:val="auto"/>
        </w:rPr>
      </w:pPr>
    </w:p>
    <w:p w14:paraId="4858B851">
      <w:pPr>
        <w:ind w:firstLine="480"/>
        <w:rPr>
          <w:color w:val="auto"/>
        </w:rPr>
      </w:pPr>
    </w:p>
    <w:p w14:paraId="3A558F74">
      <w:pPr>
        <w:ind w:firstLine="480"/>
        <w:rPr>
          <w:color w:val="auto"/>
        </w:rPr>
      </w:pPr>
    </w:p>
    <w:p w14:paraId="6DB37C4B">
      <w:pPr>
        <w:ind w:firstLine="480"/>
        <w:rPr>
          <w:color w:val="auto"/>
        </w:rPr>
      </w:pPr>
    </w:p>
    <w:p w14:paraId="1D2FC57F">
      <w:pPr>
        <w:ind w:firstLine="0" w:firstLineChars="0"/>
        <w:rPr>
          <w:color w:val="auto"/>
        </w:rPr>
      </w:pPr>
      <w:bookmarkStart w:id="76" w:name="_Toc436820889"/>
      <w:bookmarkStart w:id="77" w:name="_Toc427141347"/>
      <w:bookmarkStart w:id="78" w:name="_Toc436404119"/>
      <w:bookmarkStart w:id="79" w:name="_Toc428777949"/>
      <w:bookmarkStart w:id="80" w:name="_Toc436385991"/>
      <w:bookmarkStart w:id="81" w:name="_Toc436410128"/>
    </w:p>
    <w:bookmarkEnd w:id="76"/>
    <w:bookmarkEnd w:id="77"/>
    <w:bookmarkEnd w:id="78"/>
    <w:bookmarkEnd w:id="79"/>
    <w:bookmarkEnd w:id="80"/>
    <w:bookmarkEnd w:id="81"/>
    <w:p w14:paraId="01FD9CB3">
      <w:pPr>
        <w:jc w:val="center"/>
        <w:rPr>
          <w:rFonts w:hint="eastAsia" w:ascii="宋体"/>
          <w:b/>
          <w:bCs/>
          <w:color w:val="auto"/>
          <w:sz w:val="32"/>
          <w:szCs w:val="32"/>
        </w:rPr>
      </w:pPr>
      <w:r>
        <w:rPr>
          <w:rFonts w:hint="eastAsia" w:ascii="宋体"/>
          <w:b/>
          <w:bCs/>
          <w:color w:val="auto"/>
          <w:sz w:val="32"/>
          <w:szCs w:val="32"/>
        </w:rPr>
        <w:br w:type="page"/>
      </w:r>
      <w:r>
        <w:rPr>
          <w:rFonts w:hint="eastAsia" w:ascii="宋体"/>
          <w:b/>
          <w:bCs/>
          <w:color w:val="auto"/>
          <w:sz w:val="32"/>
          <w:szCs w:val="32"/>
        </w:rPr>
        <w:t>2-</w:t>
      </w:r>
      <w:r>
        <w:rPr>
          <w:rFonts w:hint="eastAsia" w:ascii="宋体"/>
          <w:b/>
          <w:bCs/>
          <w:color w:val="auto"/>
          <w:sz w:val="32"/>
          <w:szCs w:val="32"/>
          <w:lang w:val="en-US" w:eastAsia="zh-CN"/>
        </w:rPr>
        <w:t>6</w:t>
      </w:r>
      <w:r>
        <w:rPr>
          <w:rFonts w:hint="eastAsia" w:ascii="宋体"/>
          <w:b/>
          <w:bCs/>
          <w:color w:val="auto"/>
          <w:sz w:val="32"/>
          <w:szCs w:val="32"/>
        </w:rPr>
        <w:t>、技术、服务要求应答表</w:t>
      </w:r>
    </w:p>
    <w:p w14:paraId="54BD12BF">
      <w:pPr>
        <w:pBdr>
          <w:bottom w:val="none" w:color="auto" w:sz="0" w:space="0"/>
        </w:pBdr>
        <w:snapToGrid/>
        <w:jc w:val="both"/>
        <w:rPr>
          <w:rFonts w:hint="eastAsia" w:ascii="宋体"/>
          <w:color w:val="auto"/>
          <w:sz w:val="24"/>
          <w:szCs w:val="24"/>
        </w:rPr>
      </w:pP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9"/>
        <w:gridCol w:w="3042"/>
        <w:gridCol w:w="3042"/>
        <w:gridCol w:w="3042"/>
      </w:tblGrid>
      <w:tr w14:paraId="47A66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1" w:type="pct"/>
            <w:noWrap w:val="0"/>
            <w:vAlign w:val="center"/>
          </w:tcPr>
          <w:p w14:paraId="6B319E89">
            <w:pPr>
              <w:jc w:val="center"/>
              <w:rPr>
                <w:rFonts w:hint="eastAsia" w:ascii="宋体"/>
                <w:color w:val="auto"/>
                <w:sz w:val="21"/>
                <w:szCs w:val="21"/>
              </w:rPr>
            </w:pPr>
            <w:r>
              <w:rPr>
                <w:rFonts w:hint="eastAsia" w:ascii="宋体"/>
                <w:color w:val="auto"/>
                <w:sz w:val="21"/>
                <w:szCs w:val="21"/>
              </w:rPr>
              <w:t>序号</w:t>
            </w:r>
          </w:p>
        </w:tc>
        <w:tc>
          <w:tcPr>
            <w:tcW w:w="1496" w:type="pct"/>
            <w:noWrap w:val="0"/>
            <w:vAlign w:val="center"/>
          </w:tcPr>
          <w:p w14:paraId="7E70611F">
            <w:pPr>
              <w:jc w:val="center"/>
              <w:rPr>
                <w:rFonts w:hint="eastAsia" w:ascii="宋体"/>
                <w:color w:val="auto"/>
                <w:sz w:val="21"/>
                <w:szCs w:val="21"/>
              </w:rPr>
            </w:pPr>
            <w:r>
              <w:rPr>
                <w:rFonts w:hint="eastAsia" w:ascii="宋体"/>
                <w:color w:val="auto"/>
                <w:sz w:val="21"/>
                <w:szCs w:val="21"/>
              </w:rPr>
              <w:t>包号</w:t>
            </w:r>
          </w:p>
        </w:tc>
        <w:tc>
          <w:tcPr>
            <w:tcW w:w="1496" w:type="pct"/>
            <w:noWrap w:val="0"/>
            <w:vAlign w:val="center"/>
          </w:tcPr>
          <w:p w14:paraId="4DBEF7DC">
            <w:pPr>
              <w:jc w:val="center"/>
              <w:rPr>
                <w:rFonts w:hint="eastAsia" w:ascii="宋体"/>
                <w:color w:val="auto"/>
                <w:sz w:val="21"/>
                <w:szCs w:val="21"/>
              </w:rPr>
            </w:pPr>
            <w:r>
              <w:rPr>
                <w:rFonts w:hint="eastAsia" w:ascii="宋体"/>
                <w:color w:val="auto"/>
                <w:sz w:val="21"/>
                <w:szCs w:val="21"/>
              </w:rPr>
              <w:t>采购文件要求</w:t>
            </w:r>
          </w:p>
        </w:tc>
        <w:tc>
          <w:tcPr>
            <w:tcW w:w="1496" w:type="pct"/>
            <w:noWrap w:val="0"/>
            <w:vAlign w:val="center"/>
          </w:tcPr>
          <w:p w14:paraId="2356FFAC">
            <w:pPr>
              <w:jc w:val="center"/>
              <w:rPr>
                <w:rFonts w:hint="eastAsia" w:ascii="宋体"/>
                <w:color w:val="auto"/>
                <w:sz w:val="21"/>
                <w:szCs w:val="21"/>
              </w:rPr>
            </w:pPr>
            <w:r>
              <w:rPr>
                <w:rFonts w:hint="eastAsia" w:ascii="宋体"/>
                <w:color w:val="auto"/>
                <w:sz w:val="21"/>
                <w:szCs w:val="21"/>
              </w:rPr>
              <w:t>响应文件响应</w:t>
            </w:r>
          </w:p>
        </w:tc>
      </w:tr>
      <w:tr w14:paraId="2B0BC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1" w:type="pct"/>
            <w:noWrap w:val="0"/>
            <w:vAlign w:val="top"/>
          </w:tcPr>
          <w:p w14:paraId="61025EEC">
            <w:pPr>
              <w:jc w:val="center"/>
              <w:rPr>
                <w:rFonts w:hint="eastAsia" w:ascii="宋体"/>
                <w:color w:val="auto"/>
                <w:sz w:val="21"/>
                <w:szCs w:val="21"/>
              </w:rPr>
            </w:pPr>
          </w:p>
        </w:tc>
        <w:tc>
          <w:tcPr>
            <w:tcW w:w="1496" w:type="pct"/>
            <w:noWrap w:val="0"/>
            <w:vAlign w:val="top"/>
          </w:tcPr>
          <w:p w14:paraId="76CB762F">
            <w:pPr>
              <w:jc w:val="center"/>
              <w:rPr>
                <w:rFonts w:hint="eastAsia" w:ascii="宋体"/>
                <w:color w:val="auto"/>
                <w:sz w:val="21"/>
                <w:szCs w:val="21"/>
              </w:rPr>
            </w:pPr>
          </w:p>
        </w:tc>
        <w:tc>
          <w:tcPr>
            <w:tcW w:w="1496" w:type="pct"/>
            <w:noWrap w:val="0"/>
            <w:vAlign w:val="top"/>
          </w:tcPr>
          <w:p w14:paraId="3636C772">
            <w:pPr>
              <w:jc w:val="center"/>
              <w:rPr>
                <w:rFonts w:hint="eastAsia" w:ascii="宋体"/>
                <w:color w:val="auto"/>
                <w:sz w:val="21"/>
                <w:szCs w:val="21"/>
              </w:rPr>
            </w:pPr>
          </w:p>
        </w:tc>
        <w:tc>
          <w:tcPr>
            <w:tcW w:w="1496" w:type="pct"/>
            <w:noWrap w:val="0"/>
            <w:vAlign w:val="top"/>
          </w:tcPr>
          <w:p w14:paraId="0256447A">
            <w:pPr>
              <w:jc w:val="center"/>
              <w:rPr>
                <w:rFonts w:hint="eastAsia" w:ascii="宋体"/>
                <w:color w:val="auto"/>
                <w:sz w:val="21"/>
                <w:szCs w:val="21"/>
              </w:rPr>
            </w:pPr>
          </w:p>
        </w:tc>
      </w:tr>
      <w:tr w14:paraId="7839F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1" w:type="pct"/>
            <w:noWrap w:val="0"/>
            <w:vAlign w:val="top"/>
          </w:tcPr>
          <w:p w14:paraId="203476CF">
            <w:pPr>
              <w:jc w:val="center"/>
              <w:rPr>
                <w:rFonts w:hint="eastAsia" w:ascii="宋体"/>
                <w:color w:val="auto"/>
                <w:sz w:val="21"/>
                <w:szCs w:val="21"/>
              </w:rPr>
            </w:pPr>
          </w:p>
        </w:tc>
        <w:tc>
          <w:tcPr>
            <w:tcW w:w="1496" w:type="pct"/>
            <w:noWrap w:val="0"/>
            <w:vAlign w:val="top"/>
          </w:tcPr>
          <w:p w14:paraId="47B7B09E">
            <w:pPr>
              <w:jc w:val="center"/>
              <w:rPr>
                <w:rFonts w:hint="eastAsia" w:ascii="宋体"/>
                <w:color w:val="auto"/>
                <w:sz w:val="21"/>
                <w:szCs w:val="21"/>
              </w:rPr>
            </w:pPr>
          </w:p>
        </w:tc>
        <w:tc>
          <w:tcPr>
            <w:tcW w:w="1496" w:type="pct"/>
            <w:noWrap w:val="0"/>
            <w:vAlign w:val="top"/>
          </w:tcPr>
          <w:p w14:paraId="4840DE44">
            <w:pPr>
              <w:jc w:val="center"/>
              <w:rPr>
                <w:rFonts w:hint="eastAsia" w:ascii="宋体"/>
                <w:color w:val="auto"/>
                <w:sz w:val="21"/>
                <w:szCs w:val="21"/>
              </w:rPr>
            </w:pPr>
          </w:p>
        </w:tc>
        <w:tc>
          <w:tcPr>
            <w:tcW w:w="1496" w:type="pct"/>
            <w:noWrap w:val="0"/>
            <w:vAlign w:val="top"/>
          </w:tcPr>
          <w:p w14:paraId="25DBE6A1">
            <w:pPr>
              <w:jc w:val="center"/>
              <w:rPr>
                <w:rFonts w:hint="eastAsia" w:ascii="宋体"/>
                <w:color w:val="auto"/>
                <w:sz w:val="21"/>
                <w:szCs w:val="21"/>
              </w:rPr>
            </w:pPr>
          </w:p>
        </w:tc>
      </w:tr>
      <w:tr w14:paraId="2534E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511" w:type="pct"/>
            <w:noWrap w:val="0"/>
            <w:vAlign w:val="top"/>
          </w:tcPr>
          <w:p w14:paraId="55847724">
            <w:pPr>
              <w:jc w:val="center"/>
              <w:rPr>
                <w:rFonts w:hint="eastAsia" w:ascii="宋体"/>
                <w:color w:val="auto"/>
                <w:sz w:val="21"/>
                <w:szCs w:val="21"/>
              </w:rPr>
            </w:pPr>
          </w:p>
        </w:tc>
        <w:tc>
          <w:tcPr>
            <w:tcW w:w="1496" w:type="pct"/>
            <w:noWrap w:val="0"/>
            <w:vAlign w:val="top"/>
          </w:tcPr>
          <w:p w14:paraId="3DFF5435">
            <w:pPr>
              <w:jc w:val="center"/>
              <w:rPr>
                <w:rFonts w:hint="eastAsia" w:ascii="宋体"/>
                <w:color w:val="auto"/>
                <w:sz w:val="21"/>
                <w:szCs w:val="21"/>
              </w:rPr>
            </w:pPr>
          </w:p>
        </w:tc>
        <w:tc>
          <w:tcPr>
            <w:tcW w:w="1496" w:type="pct"/>
            <w:noWrap w:val="0"/>
            <w:vAlign w:val="top"/>
          </w:tcPr>
          <w:p w14:paraId="4B442090">
            <w:pPr>
              <w:jc w:val="center"/>
              <w:rPr>
                <w:rFonts w:hint="eastAsia" w:ascii="宋体"/>
                <w:color w:val="auto"/>
                <w:sz w:val="21"/>
                <w:szCs w:val="21"/>
              </w:rPr>
            </w:pPr>
          </w:p>
        </w:tc>
        <w:tc>
          <w:tcPr>
            <w:tcW w:w="1496" w:type="pct"/>
            <w:noWrap w:val="0"/>
            <w:vAlign w:val="top"/>
          </w:tcPr>
          <w:p w14:paraId="3B7E0814">
            <w:pPr>
              <w:jc w:val="center"/>
              <w:rPr>
                <w:rFonts w:hint="eastAsia" w:ascii="宋体"/>
                <w:color w:val="auto"/>
                <w:sz w:val="21"/>
                <w:szCs w:val="21"/>
              </w:rPr>
            </w:pPr>
          </w:p>
        </w:tc>
      </w:tr>
      <w:tr w14:paraId="7A1F3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1" w:type="pct"/>
            <w:noWrap w:val="0"/>
            <w:vAlign w:val="top"/>
          </w:tcPr>
          <w:p w14:paraId="660B27BF">
            <w:pPr>
              <w:jc w:val="center"/>
              <w:rPr>
                <w:rFonts w:hint="eastAsia" w:ascii="宋体"/>
                <w:color w:val="auto"/>
                <w:sz w:val="21"/>
                <w:szCs w:val="21"/>
              </w:rPr>
            </w:pPr>
          </w:p>
        </w:tc>
        <w:tc>
          <w:tcPr>
            <w:tcW w:w="1496" w:type="pct"/>
            <w:noWrap w:val="0"/>
            <w:vAlign w:val="top"/>
          </w:tcPr>
          <w:p w14:paraId="4B95C764">
            <w:pPr>
              <w:jc w:val="center"/>
              <w:rPr>
                <w:rFonts w:hint="eastAsia" w:ascii="宋体"/>
                <w:color w:val="auto"/>
                <w:sz w:val="21"/>
                <w:szCs w:val="21"/>
              </w:rPr>
            </w:pPr>
          </w:p>
        </w:tc>
        <w:tc>
          <w:tcPr>
            <w:tcW w:w="1496" w:type="pct"/>
            <w:noWrap w:val="0"/>
            <w:vAlign w:val="top"/>
          </w:tcPr>
          <w:p w14:paraId="1773797B">
            <w:pPr>
              <w:jc w:val="center"/>
              <w:rPr>
                <w:rFonts w:hint="eastAsia" w:ascii="宋体"/>
                <w:color w:val="auto"/>
                <w:sz w:val="21"/>
                <w:szCs w:val="21"/>
              </w:rPr>
            </w:pPr>
          </w:p>
        </w:tc>
        <w:tc>
          <w:tcPr>
            <w:tcW w:w="1496" w:type="pct"/>
            <w:noWrap w:val="0"/>
            <w:vAlign w:val="top"/>
          </w:tcPr>
          <w:p w14:paraId="00EF2308">
            <w:pPr>
              <w:jc w:val="center"/>
              <w:rPr>
                <w:rFonts w:hint="eastAsia" w:ascii="宋体"/>
                <w:color w:val="auto"/>
                <w:sz w:val="21"/>
                <w:szCs w:val="21"/>
              </w:rPr>
            </w:pPr>
          </w:p>
        </w:tc>
      </w:tr>
    </w:tbl>
    <w:p w14:paraId="4C009C20">
      <w:pPr>
        <w:ind w:firstLine="482" w:firstLineChars="200"/>
        <w:rPr>
          <w:rFonts w:hint="eastAsia" w:ascii="宋体"/>
          <w:b/>
          <w:color w:val="auto"/>
          <w:sz w:val="24"/>
        </w:rPr>
      </w:pPr>
    </w:p>
    <w:p w14:paraId="1F5EAFD7">
      <w:pPr>
        <w:bidi w:val="0"/>
        <w:ind w:firstLine="480" w:firstLineChars="0"/>
        <w:rPr>
          <w:rFonts w:hint="eastAsia"/>
        </w:rPr>
      </w:pPr>
      <w:r>
        <w:rPr>
          <w:rFonts w:hint="eastAsia"/>
        </w:rPr>
        <w:t>注：供应商必须根据磋商文件要求据实逐条填写，不得虚假响应，虚假响应的，其响应文件无效并按规定追究其相关责任。</w:t>
      </w:r>
    </w:p>
    <w:p w14:paraId="06CFB715">
      <w:pPr>
        <w:bidi w:val="0"/>
        <w:ind w:firstLine="480" w:firstLineChars="0"/>
        <w:rPr>
          <w:rFonts w:hint="eastAsia"/>
        </w:rPr>
      </w:pPr>
    </w:p>
    <w:p w14:paraId="73C17E32">
      <w:pPr>
        <w:bidi w:val="0"/>
        <w:ind w:firstLine="480" w:firstLineChars="0"/>
        <w:rPr>
          <w:rFonts w:hint="eastAsia"/>
        </w:rPr>
      </w:pPr>
      <w:r>
        <w:rPr>
          <w:rFonts w:hint="eastAsia"/>
        </w:rPr>
        <w:t>供应商名称： （盖单位公章）</w:t>
      </w:r>
    </w:p>
    <w:p w14:paraId="1C446CF9">
      <w:pPr>
        <w:bidi w:val="0"/>
        <w:ind w:firstLine="480" w:firstLineChars="0"/>
      </w:pPr>
      <w:r>
        <w:rPr>
          <w:rFonts w:hint="eastAsia"/>
        </w:rPr>
        <w:t>法定代表人或授权代表（签字或盖章）：</w:t>
      </w:r>
    </w:p>
    <w:p w14:paraId="1C17C140">
      <w:pPr>
        <w:bidi w:val="0"/>
        <w:ind w:firstLine="480" w:firstLineChars="0"/>
      </w:pPr>
      <w:r>
        <w:rPr>
          <w:rFonts w:hint="eastAsia"/>
        </w:rPr>
        <w:t>投标日期：年月日</w:t>
      </w:r>
    </w:p>
    <w:p w14:paraId="71451D09">
      <w:pPr>
        <w:spacing w:line="400" w:lineRule="exact"/>
        <w:rPr>
          <w:rFonts w:hint="eastAsia" w:ascii="宋体"/>
          <w:color w:val="auto"/>
        </w:rPr>
      </w:pPr>
    </w:p>
    <w:p w14:paraId="4C48B8BA">
      <w:pPr>
        <w:spacing w:line="400" w:lineRule="exact"/>
        <w:rPr>
          <w:rFonts w:hint="eastAsia" w:ascii="宋体"/>
          <w:color w:val="auto"/>
        </w:rPr>
      </w:pPr>
    </w:p>
    <w:p w14:paraId="727438D0">
      <w:pPr>
        <w:spacing w:line="400" w:lineRule="exact"/>
        <w:rPr>
          <w:rFonts w:hint="eastAsia" w:ascii="宋体"/>
          <w:color w:val="auto"/>
        </w:rPr>
      </w:pPr>
    </w:p>
    <w:p w14:paraId="77B2E68D">
      <w:pPr>
        <w:tabs>
          <w:tab w:val="left" w:pos="0"/>
        </w:tabs>
        <w:spacing w:after="0" w:line="400" w:lineRule="exact"/>
        <w:ind w:left="420"/>
        <w:rPr>
          <w:color w:val="auto"/>
        </w:rPr>
      </w:pPr>
    </w:p>
    <w:p w14:paraId="27A13D61">
      <w:pPr>
        <w:tabs>
          <w:tab w:val="left" w:pos="0"/>
        </w:tabs>
        <w:ind w:left="420"/>
        <w:rPr>
          <w:color w:val="auto"/>
        </w:rPr>
      </w:pPr>
    </w:p>
    <w:p w14:paraId="2F7BEBE5">
      <w:pPr>
        <w:tabs>
          <w:tab w:val="left" w:pos="0"/>
        </w:tabs>
        <w:ind w:left="420"/>
        <w:rPr>
          <w:color w:val="auto"/>
        </w:rPr>
      </w:pPr>
    </w:p>
    <w:p w14:paraId="061BFF1F">
      <w:pPr>
        <w:tabs>
          <w:tab w:val="left" w:pos="0"/>
        </w:tabs>
        <w:ind w:left="420"/>
        <w:rPr>
          <w:color w:val="auto"/>
        </w:rPr>
      </w:pPr>
    </w:p>
    <w:p w14:paraId="5B863D9E">
      <w:pPr>
        <w:tabs>
          <w:tab w:val="left" w:pos="0"/>
        </w:tabs>
        <w:ind w:left="420"/>
        <w:rPr>
          <w:color w:val="auto"/>
        </w:rPr>
      </w:pPr>
    </w:p>
    <w:p w14:paraId="7CD6EFC1">
      <w:pPr>
        <w:tabs>
          <w:tab w:val="left" w:pos="0"/>
        </w:tabs>
        <w:ind w:left="0" w:leftChars="0"/>
        <w:rPr>
          <w:color w:val="auto"/>
        </w:rPr>
      </w:pPr>
    </w:p>
    <w:p w14:paraId="7F8E0384">
      <w:pPr>
        <w:spacing w:after="240" w:line="400" w:lineRule="exact"/>
        <w:ind w:firstLine="3534" w:firstLineChars="1100"/>
        <w:rPr>
          <w:b/>
          <w:color w:val="auto"/>
          <w:sz w:val="32"/>
          <w:szCs w:val="32"/>
        </w:rPr>
      </w:pPr>
      <w:r>
        <w:rPr>
          <w:b/>
          <w:color w:val="auto"/>
          <w:sz w:val="32"/>
          <w:szCs w:val="32"/>
        </w:rPr>
        <w:br w:type="page"/>
      </w:r>
      <w:r>
        <w:rPr>
          <w:rFonts w:hint="eastAsia"/>
          <w:b/>
          <w:color w:val="auto"/>
          <w:sz w:val="32"/>
          <w:szCs w:val="32"/>
        </w:rPr>
        <w:t>2-</w:t>
      </w:r>
      <w:r>
        <w:rPr>
          <w:rFonts w:hint="eastAsia"/>
          <w:b/>
          <w:color w:val="auto"/>
          <w:sz w:val="32"/>
          <w:szCs w:val="32"/>
          <w:lang w:val="en-US" w:eastAsia="zh-CN"/>
        </w:rPr>
        <w:t>7</w:t>
      </w:r>
      <w:r>
        <w:rPr>
          <w:rFonts w:hint="eastAsia"/>
          <w:b/>
          <w:color w:val="auto"/>
          <w:sz w:val="32"/>
          <w:szCs w:val="32"/>
        </w:rPr>
        <w:t>、商务应答表</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
        <w:gridCol w:w="2973"/>
        <w:gridCol w:w="2973"/>
        <w:gridCol w:w="3202"/>
      </w:tblGrid>
      <w:tr w14:paraId="2FB30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 w:type="pct"/>
            <w:noWrap w:val="0"/>
            <w:vAlign w:val="center"/>
          </w:tcPr>
          <w:p w14:paraId="4E737F3E">
            <w:pPr>
              <w:bidi w:val="0"/>
              <w:jc w:val="center"/>
              <w:rPr>
                <w:rFonts w:hint="eastAsia"/>
                <w:sz w:val="21"/>
                <w:szCs w:val="21"/>
              </w:rPr>
            </w:pPr>
            <w:r>
              <w:rPr>
                <w:rFonts w:hint="eastAsia"/>
                <w:sz w:val="21"/>
                <w:szCs w:val="21"/>
              </w:rPr>
              <w:t>序号</w:t>
            </w:r>
          </w:p>
        </w:tc>
        <w:tc>
          <w:tcPr>
            <w:tcW w:w="1462" w:type="pct"/>
            <w:noWrap w:val="0"/>
            <w:vAlign w:val="center"/>
          </w:tcPr>
          <w:p w14:paraId="51602411">
            <w:pPr>
              <w:bidi w:val="0"/>
              <w:jc w:val="center"/>
              <w:rPr>
                <w:rFonts w:hint="eastAsia"/>
                <w:sz w:val="21"/>
                <w:szCs w:val="21"/>
              </w:rPr>
            </w:pPr>
            <w:r>
              <w:rPr>
                <w:rFonts w:hint="eastAsia"/>
                <w:sz w:val="21"/>
                <w:szCs w:val="21"/>
              </w:rPr>
              <w:t>包号</w:t>
            </w:r>
          </w:p>
        </w:tc>
        <w:tc>
          <w:tcPr>
            <w:tcW w:w="1462" w:type="pct"/>
            <w:noWrap w:val="0"/>
            <w:vAlign w:val="center"/>
          </w:tcPr>
          <w:p w14:paraId="2B1C72BE">
            <w:pPr>
              <w:bidi w:val="0"/>
              <w:jc w:val="center"/>
              <w:rPr>
                <w:rFonts w:hint="eastAsia"/>
                <w:sz w:val="21"/>
                <w:szCs w:val="21"/>
              </w:rPr>
            </w:pPr>
            <w:r>
              <w:rPr>
                <w:rFonts w:hint="eastAsia"/>
                <w:sz w:val="21"/>
                <w:szCs w:val="21"/>
              </w:rPr>
              <w:t>采购文件要求</w:t>
            </w:r>
          </w:p>
        </w:tc>
        <w:tc>
          <w:tcPr>
            <w:tcW w:w="1574" w:type="pct"/>
            <w:noWrap w:val="0"/>
            <w:vAlign w:val="center"/>
          </w:tcPr>
          <w:p w14:paraId="453DDB25">
            <w:pPr>
              <w:bidi w:val="0"/>
              <w:jc w:val="center"/>
              <w:rPr>
                <w:rFonts w:hint="eastAsia"/>
                <w:sz w:val="21"/>
                <w:szCs w:val="21"/>
              </w:rPr>
            </w:pPr>
            <w:r>
              <w:rPr>
                <w:rFonts w:hint="eastAsia"/>
                <w:sz w:val="21"/>
                <w:szCs w:val="21"/>
              </w:rPr>
              <w:t>响应文件响应</w:t>
            </w:r>
          </w:p>
        </w:tc>
      </w:tr>
      <w:tr w14:paraId="7B523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 w:type="pct"/>
            <w:noWrap w:val="0"/>
            <w:vAlign w:val="center"/>
          </w:tcPr>
          <w:p w14:paraId="6EFD378F">
            <w:pPr>
              <w:bidi w:val="0"/>
              <w:jc w:val="center"/>
              <w:rPr>
                <w:rFonts w:hint="eastAsia"/>
                <w:sz w:val="21"/>
                <w:szCs w:val="21"/>
              </w:rPr>
            </w:pPr>
          </w:p>
        </w:tc>
        <w:tc>
          <w:tcPr>
            <w:tcW w:w="1462" w:type="pct"/>
            <w:noWrap w:val="0"/>
            <w:vAlign w:val="center"/>
          </w:tcPr>
          <w:p w14:paraId="5F9A956C">
            <w:pPr>
              <w:bidi w:val="0"/>
              <w:jc w:val="center"/>
              <w:rPr>
                <w:rFonts w:hint="eastAsia"/>
                <w:sz w:val="21"/>
                <w:szCs w:val="21"/>
              </w:rPr>
            </w:pPr>
          </w:p>
        </w:tc>
        <w:tc>
          <w:tcPr>
            <w:tcW w:w="1462" w:type="pct"/>
            <w:noWrap w:val="0"/>
            <w:vAlign w:val="center"/>
          </w:tcPr>
          <w:p w14:paraId="3194A556">
            <w:pPr>
              <w:bidi w:val="0"/>
              <w:jc w:val="center"/>
              <w:rPr>
                <w:rFonts w:hint="eastAsia"/>
                <w:sz w:val="21"/>
                <w:szCs w:val="21"/>
              </w:rPr>
            </w:pPr>
          </w:p>
        </w:tc>
        <w:tc>
          <w:tcPr>
            <w:tcW w:w="1574" w:type="pct"/>
            <w:noWrap w:val="0"/>
            <w:vAlign w:val="center"/>
          </w:tcPr>
          <w:p w14:paraId="5D5FE275">
            <w:pPr>
              <w:bidi w:val="0"/>
              <w:jc w:val="center"/>
              <w:rPr>
                <w:rFonts w:hint="eastAsia"/>
                <w:sz w:val="21"/>
                <w:szCs w:val="21"/>
              </w:rPr>
            </w:pPr>
          </w:p>
        </w:tc>
      </w:tr>
      <w:tr w14:paraId="78F88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 w:type="pct"/>
            <w:noWrap w:val="0"/>
            <w:vAlign w:val="center"/>
          </w:tcPr>
          <w:p w14:paraId="12BABFC8">
            <w:pPr>
              <w:bidi w:val="0"/>
              <w:jc w:val="center"/>
              <w:rPr>
                <w:rFonts w:hint="eastAsia"/>
                <w:sz w:val="21"/>
                <w:szCs w:val="21"/>
              </w:rPr>
            </w:pPr>
          </w:p>
        </w:tc>
        <w:tc>
          <w:tcPr>
            <w:tcW w:w="1462" w:type="pct"/>
            <w:noWrap w:val="0"/>
            <w:vAlign w:val="center"/>
          </w:tcPr>
          <w:p w14:paraId="3AE32C56">
            <w:pPr>
              <w:bidi w:val="0"/>
              <w:jc w:val="center"/>
              <w:rPr>
                <w:rFonts w:hint="eastAsia"/>
                <w:sz w:val="21"/>
                <w:szCs w:val="21"/>
              </w:rPr>
            </w:pPr>
          </w:p>
        </w:tc>
        <w:tc>
          <w:tcPr>
            <w:tcW w:w="1462" w:type="pct"/>
            <w:noWrap w:val="0"/>
            <w:vAlign w:val="center"/>
          </w:tcPr>
          <w:p w14:paraId="7B14BC46">
            <w:pPr>
              <w:bidi w:val="0"/>
              <w:jc w:val="center"/>
              <w:rPr>
                <w:rFonts w:hint="eastAsia"/>
                <w:sz w:val="21"/>
                <w:szCs w:val="21"/>
              </w:rPr>
            </w:pPr>
          </w:p>
        </w:tc>
        <w:tc>
          <w:tcPr>
            <w:tcW w:w="1574" w:type="pct"/>
            <w:noWrap w:val="0"/>
            <w:vAlign w:val="center"/>
          </w:tcPr>
          <w:p w14:paraId="01E33425">
            <w:pPr>
              <w:bidi w:val="0"/>
              <w:jc w:val="center"/>
              <w:rPr>
                <w:rFonts w:hint="eastAsia"/>
                <w:sz w:val="21"/>
                <w:szCs w:val="21"/>
              </w:rPr>
            </w:pPr>
          </w:p>
        </w:tc>
      </w:tr>
      <w:tr w14:paraId="74C22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 w:type="pct"/>
            <w:noWrap w:val="0"/>
            <w:vAlign w:val="center"/>
          </w:tcPr>
          <w:p w14:paraId="4BD3AE2B">
            <w:pPr>
              <w:bidi w:val="0"/>
              <w:jc w:val="center"/>
              <w:rPr>
                <w:rFonts w:hint="eastAsia"/>
                <w:sz w:val="21"/>
                <w:szCs w:val="21"/>
              </w:rPr>
            </w:pPr>
          </w:p>
        </w:tc>
        <w:tc>
          <w:tcPr>
            <w:tcW w:w="1462" w:type="pct"/>
            <w:noWrap w:val="0"/>
            <w:vAlign w:val="center"/>
          </w:tcPr>
          <w:p w14:paraId="346BB8EC">
            <w:pPr>
              <w:bidi w:val="0"/>
              <w:jc w:val="center"/>
              <w:rPr>
                <w:rFonts w:hint="eastAsia"/>
                <w:sz w:val="21"/>
                <w:szCs w:val="21"/>
              </w:rPr>
            </w:pPr>
          </w:p>
        </w:tc>
        <w:tc>
          <w:tcPr>
            <w:tcW w:w="1462" w:type="pct"/>
            <w:noWrap w:val="0"/>
            <w:vAlign w:val="center"/>
          </w:tcPr>
          <w:p w14:paraId="5B629E8E">
            <w:pPr>
              <w:bidi w:val="0"/>
              <w:jc w:val="center"/>
              <w:rPr>
                <w:rFonts w:hint="eastAsia"/>
                <w:sz w:val="21"/>
                <w:szCs w:val="21"/>
              </w:rPr>
            </w:pPr>
          </w:p>
        </w:tc>
        <w:tc>
          <w:tcPr>
            <w:tcW w:w="1574" w:type="pct"/>
            <w:noWrap w:val="0"/>
            <w:vAlign w:val="center"/>
          </w:tcPr>
          <w:p w14:paraId="1962E948">
            <w:pPr>
              <w:bidi w:val="0"/>
              <w:jc w:val="center"/>
              <w:rPr>
                <w:rFonts w:hint="eastAsia"/>
                <w:sz w:val="21"/>
                <w:szCs w:val="21"/>
              </w:rPr>
            </w:pPr>
          </w:p>
        </w:tc>
      </w:tr>
      <w:tr w14:paraId="5865F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 w:type="pct"/>
            <w:noWrap w:val="0"/>
            <w:vAlign w:val="center"/>
          </w:tcPr>
          <w:p w14:paraId="1A6DDEA0">
            <w:pPr>
              <w:bidi w:val="0"/>
              <w:jc w:val="center"/>
              <w:rPr>
                <w:rFonts w:hint="eastAsia"/>
                <w:sz w:val="21"/>
                <w:szCs w:val="21"/>
              </w:rPr>
            </w:pPr>
          </w:p>
        </w:tc>
        <w:tc>
          <w:tcPr>
            <w:tcW w:w="1462" w:type="pct"/>
            <w:noWrap w:val="0"/>
            <w:vAlign w:val="center"/>
          </w:tcPr>
          <w:p w14:paraId="540AC901">
            <w:pPr>
              <w:bidi w:val="0"/>
              <w:jc w:val="center"/>
              <w:rPr>
                <w:rFonts w:hint="eastAsia"/>
                <w:sz w:val="21"/>
                <w:szCs w:val="21"/>
              </w:rPr>
            </w:pPr>
          </w:p>
        </w:tc>
        <w:tc>
          <w:tcPr>
            <w:tcW w:w="1462" w:type="pct"/>
            <w:noWrap w:val="0"/>
            <w:vAlign w:val="center"/>
          </w:tcPr>
          <w:p w14:paraId="7A177E0C">
            <w:pPr>
              <w:bidi w:val="0"/>
              <w:jc w:val="center"/>
              <w:rPr>
                <w:rFonts w:hint="eastAsia"/>
                <w:sz w:val="21"/>
                <w:szCs w:val="21"/>
              </w:rPr>
            </w:pPr>
          </w:p>
        </w:tc>
        <w:tc>
          <w:tcPr>
            <w:tcW w:w="1574" w:type="pct"/>
            <w:noWrap w:val="0"/>
            <w:vAlign w:val="center"/>
          </w:tcPr>
          <w:p w14:paraId="59A5EEFB">
            <w:pPr>
              <w:bidi w:val="0"/>
              <w:jc w:val="center"/>
              <w:rPr>
                <w:rFonts w:hint="eastAsia"/>
                <w:sz w:val="21"/>
                <w:szCs w:val="21"/>
              </w:rPr>
            </w:pPr>
          </w:p>
        </w:tc>
      </w:tr>
    </w:tbl>
    <w:p w14:paraId="25E6C186">
      <w:pPr>
        <w:ind w:firstLine="482" w:firstLineChars="200"/>
        <w:rPr>
          <w:rFonts w:hint="eastAsia" w:ascii="宋体"/>
          <w:b/>
          <w:color w:val="auto"/>
          <w:sz w:val="24"/>
        </w:rPr>
      </w:pPr>
    </w:p>
    <w:p w14:paraId="314B9C29">
      <w:pPr>
        <w:spacing w:line="360" w:lineRule="auto"/>
        <w:ind w:firstLine="480" w:firstLineChars="200"/>
        <w:rPr>
          <w:rFonts w:hint="eastAsia" w:ascii="宋体"/>
          <w:b/>
          <w:color w:val="auto"/>
          <w:sz w:val="24"/>
        </w:rPr>
      </w:pPr>
      <w:r>
        <w:rPr>
          <w:rFonts w:hint="eastAsia" w:ascii="宋体"/>
          <w:color w:val="auto"/>
          <w:sz w:val="24"/>
        </w:rPr>
        <w:t>注意：供应商必须据实填写，不得虚假响应，虚假响应的，其响应文件无效并按规定追究其相关责任。</w:t>
      </w:r>
    </w:p>
    <w:p w14:paraId="1DE7702D">
      <w:pPr>
        <w:adjustRightInd w:val="0"/>
        <w:spacing w:line="400" w:lineRule="exact"/>
        <w:ind w:firstLine="480" w:firstLineChars="200"/>
        <w:jc w:val="left"/>
        <w:rPr>
          <w:rFonts w:hint="eastAsia" w:ascii="宋体"/>
          <w:color w:val="auto"/>
          <w:sz w:val="24"/>
        </w:rPr>
      </w:pPr>
    </w:p>
    <w:p w14:paraId="56FDE3BA">
      <w:pPr>
        <w:adjustRightInd w:val="0"/>
        <w:spacing w:line="360" w:lineRule="auto"/>
        <w:ind w:firstLine="480" w:firstLineChars="200"/>
        <w:jc w:val="left"/>
        <w:rPr>
          <w:rFonts w:hint="eastAsia" w:ascii="宋体"/>
          <w:color w:val="auto"/>
          <w:sz w:val="24"/>
        </w:rPr>
      </w:pPr>
      <w:r>
        <w:rPr>
          <w:rFonts w:hint="eastAsia" w:ascii="宋体"/>
          <w:color w:val="auto"/>
          <w:sz w:val="24"/>
        </w:rPr>
        <w:t>供应商人名称： （盖单位公章）</w:t>
      </w:r>
    </w:p>
    <w:p w14:paraId="62C58DB4">
      <w:pPr>
        <w:adjustRightInd w:val="0"/>
        <w:spacing w:line="360" w:lineRule="auto"/>
        <w:ind w:firstLine="480" w:firstLineChars="200"/>
        <w:jc w:val="left"/>
        <w:rPr>
          <w:bCs/>
          <w:color w:val="auto"/>
          <w:sz w:val="24"/>
        </w:rPr>
      </w:pPr>
      <w:r>
        <w:rPr>
          <w:rFonts w:hint="eastAsia"/>
          <w:bCs/>
          <w:color w:val="auto"/>
          <w:sz w:val="24"/>
        </w:rPr>
        <w:t>法定代表人或授权代表（签字或盖章）：</w:t>
      </w:r>
    </w:p>
    <w:p w14:paraId="13FBF95C">
      <w:pPr>
        <w:adjustRightInd w:val="0"/>
        <w:spacing w:line="360" w:lineRule="auto"/>
        <w:ind w:firstLine="480" w:firstLineChars="200"/>
        <w:jc w:val="left"/>
        <w:rPr>
          <w:bCs/>
          <w:color w:val="auto"/>
          <w:sz w:val="24"/>
        </w:rPr>
      </w:pPr>
      <w:r>
        <w:rPr>
          <w:rFonts w:hint="eastAsia" w:ascii="宋体"/>
          <w:color w:val="auto"/>
          <w:sz w:val="24"/>
        </w:rPr>
        <w:t>投标日期：</w:t>
      </w:r>
      <w:r>
        <w:rPr>
          <w:rFonts w:hint="eastAsia"/>
          <w:bCs/>
          <w:color w:val="auto"/>
          <w:sz w:val="24"/>
        </w:rPr>
        <w:t>年月日</w:t>
      </w:r>
    </w:p>
    <w:p w14:paraId="3A495877">
      <w:pPr>
        <w:tabs>
          <w:tab w:val="left" w:pos="0"/>
        </w:tabs>
        <w:ind w:left="420"/>
        <w:jc w:val="center"/>
        <w:rPr>
          <w:color w:val="auto"/>
        </w:rPr>
      </w:pPr>
    </w:p>
    <w:p w14:paraId="40E905B0">
      <w:pPr>
        <w:tabs>
          <w:tab w:val="left" w:pos="0"/>
        </w:tabs>
        <w:ind w:left="420"/>
        <w:jc w:val="center"/>
        <w:rPr>
          <w:color w:val="auto"/>
        </w:rPr>
      </w:pPr>
    </w:p>
    <w:p w14:paraId="2E9FF80B">
      <w:pPr>
        <w:tabs>
          <w:tab w:val="left" w:pos="0"/>
        </w:tabs>
        <w:ind w:left="420"/>
        <w:jc w:val="center"/>
        <w:rPr>
          <w:color w:val="auto"/>
        </w:rPr>
      </w:pPr>
    </w:p>
    <w:p w14:paraId="3D7C94F6">
      <w:pPr>
        <w:adjustRightInd w:val="0"/>
        <w:spacing w:line="400" w:lineRule="exact"/>
        <w:jc w:val="left"/>
        <w:rPr>
          <w:rFonts w:hint="eastAsia" w:ascii="宋体"/>
          <w:color w:val="auto"/>
          <w:sz w:val="28"/>
        </w:rPr>
        <w:sectPr>
          <w:type w:val="continuous"/>
          <w:pgSz w:w="13551" w:h="16840"/>
          <w:pgMar w:top="1440" w:right="1800" w:bottom="1440" w:left="1800"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4E52541C">
      <w:pPr>
        <w:jc w:val="center"/>
        <w:rPr>
          <w:rFonts w:hint="eastAsia" w:ascii="宋体" w:cs="Arial"/>
          <w:b/>
          <w:bCs/>
          <w:color w:val="auto"/>
          <w:sz w:val="32"/>
          <w:szCs w:val="32"/>
        </w:rPr>
      </w:pPr>
      <w:r>
        <w:rPr>
          <w:rFonts w:hint="eastAsia" w:ascii="宋体" w:cs="Arial"/>
          <w:b/>
          <w:bCs/>
          <w:color w:val="auto"/>
          <w:sz w:val="32"/>
          <w:szCs w:val="32"/>
        </w:rPr>
        <w:t>2-</w:t>
      </w:r>
      <w:r>
        <w:rPr>
          <w:rFonts w:hint="eastAsia" w:ascii="宋体" w:cs="Arial"/>
          <w:b/>
          <w:bCs/>
          <w:color w:val="auto"/>
          <w:sz w:val="32"/>
          <w:szCs w:val="32"/>
          <w:lang w:val="en-US" w:eastAsia="zh-CN"/>
        </w:rPr>
        <w:t>8</w:t>
      </w:r>
      <w:r>
        <w:rPr>
          <w:rFonts w:hint="eastAsia" w:ascii="宋体" w:cs="Arial"/>
          <w:b/>
          <w:bCs/>
          <w:color w:val="auto"/>
          <w:sz w:val="32"/>
          <w:szCs w:val="32"/>
        </w:rPr>
        <w:t>、供应商类似项目业绩一览表</w:t>
      </w:r>
    </w:p>
    <w:p w14:paraId="2296C825">
      <w:pPr>
        <w:spacing w:line="400" w:lineRule="exact"/>
        <w:rPr>
          <w:rFonts w:hint="eastAsia" w:ascii="宋体" w:cs="Arial"/>
          <w:color w:val="auto"/>
          <w:sz w:val="24"/>
        </w:rPr>
      </w:pPr>
    </w:p>
    <w:tbl>
      <w:tblPr>
        <w:tblStyle w:val="7"/>
        <w:tblW w:w="4996"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54" w:type="dxa"/>
          <w:bottom w:w="0" w:type="dxa"/>
          <w:right w:w="54" w:type="dxa"/>
        </w:tblCellMar>
      </w:tblPr>
      <w:tblGrid>
        <w:gridCol w:w="766"/>
        <w:gridCol w:w="1545"/>
        <w:gridCol w:w="1417"/>
        <w:gridCol w:w="1246"/>
        <w:gridCol w:w="1518"/>
        <w:gridCol w:w="8"/>
        <w:gridCol w:w="1715"/>
        <w:gridCol w:w="1497"/>
        <w:gridCol w:w="12"/>
      </w:tblGrid>
      <w:tr w14:paraId="589BE0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394" w:type="pct"/>
            <w:tcBorders>
              <w:top w:val="single" w:color="auto" w:sz="4" w:space="0"/>
            </w:tcBorders>
            <w:noWrap w:val="0"/>
            <w:vAlign w:val="center"/>
          </w:tcPr>
          <w:p w14:paraId="65D77B05">
            <w:pPr>
              <w:spacing w:line="400" w:lineRule="exact"/>
              <w:ind w:firstLine="105" w:firstLineChars="50"/>
              <w:jc w:val="center"/>
              <w:rPr>
                <w:rFonts w:hint="eastAsia" w:ascii="宋体" w:cs="Arial"/>
                <w:b/>
                <w:color w:val="auto"/>
                <w:sz w:val="21"/>
                <w:szCs w:val="21"/>
              </w:rPr>
            </w:pPr>
            <w:r>
              <w:rPr>
                <w:rFonts w:hint="eastAsia" w:ascii="宋体" w:cs="Arial"/>
                <w:b/>
                <w:color w:val="auto"/>
                <w:sz w:val="21"/>
                <w:szCs w:val="21"/>
              </w:rPr>
              <w:t>年份</w:t>
            </w:r>
          </w:p>
        </w:tc>
        <w:tc>
          <w:tcPr>
            <w:tcW w:w="794" w:type="pct"/>
            <w:noWrap w:val="0"/>
            <w:vAlign w:val="center"/>
          </w:tcPr>
          <w:p w14:paraId="0ED022CB">
            <w:pPr>
              <w:spacing w:line="400" w:lineRule="exact"/>
              <w:jc w:val="center"/>
              <w:rPr>
                <w:rFonts w:hint="eastAsia" w:ascii="宋体" w:cs="Arial"/>
                <w:b/>
                <w:color w:val="auto"/>
                <w:sz w:val="21"/>
                <w:szCs w:val="21"/>
              </w:rPr>
            </w:pPr>
            <w:r>
              <w:rPr>
                <w:rFonts w:hint="eastAsia" w:ascii="宋体" w:cs="Arial"/>
                <w:b/>
                <w:color w:val="auto"/>
                <w:sz w:val="21"/>
                <w:szCs w:val="21"/>
              </w:rPr>
              <w:t>用户名称</w:t>
            </w:r>
          </w:p>
        </w:tc>
        <w:tc>
          <w:tcPr>
            <w:tcW w:w="728" w:type="pct"/>
            <w:noWrap w:val="0"/>
            <w:vAlign w:val="center"/>
          </w:tcPr>
          <w:p w14:paraId="0766A1A4">
            <w:pPr>
              <w:spacing w:line="400" w:lineRule="exact"/>
              <w:jc w:val="center"/>
              <w:rPr>
                <w:rFonts w:hint="eastAsia" w:ascii="宋体" w:cs="Arial"/>
                <w:b/>
                <w:color w:val="auto"/>
                <w:sz w:val="21"/>
                <w:szCs w:val="21"/>
              </w:rPr>
            </w:pPr>
            <w:r>
              <w:rPr>
                <w:rFonts w:hint="eastAsia" w:ascii="宋体" w:cs="Arial"/>
                <w:b/>
                <w:color w:val="auto"/>
                <w:sz w:val="21"/>
                <w:szCs w:val="21"/>
              </w:rPr>
              <w:t>项目名称</w:t>
            </w:r>
          </w:p>
        </w:tc>
        <w:tc>
          <w:tcPr>
            <w:tcW w:w="640" w:type="pct"/>
            <w:noWrap w:val="0"/>
            <w:vAlign w:val="center"/>
          </w:tcPr>
          <w:p w14:paraId="008E064B">
            <w:pPr>
              <w:spacing w:line="400" w:lineRule="exact"/>
              <w:jc w:val="center"/>
              <w:rPr>
                <w:rFonts w:hint="eastAsia" w:ascii="宋体" w:cs="Arial"/>
                <w:b/>
                <w:color w:val="auto"/>
                <w:sz w:val="21"/>
                <w:szCs w:val="21"/>
              </w:rPr>
            </w:pPr>
            <w:r>
              <w:rPr>
                <w:rFonts w:hint="eastAsia" w:ascii="宋体" w:cs="Arial"/>
                <w:b/>
                <w:color w:val="auto"/>
                <w:sz w:val="21"/>
                <w:szCs w:val="21"/>
              </w:rPr>
              <w:t>完成时间</w:t>
            </w:r>
          </w:p>
        </w:tc>
        <w:tc>
          <w:tcPr>
            <w:tcW w:w="784" w:type="pct"/>
            <w:gridSpan w:val="2"/>
            <w:noWrap w:val="0"/>
            <w:vAlign w:val="center"/>
          </w:tcPr>
          <w:p w14:paraId="19E75B8D">
            <w:pPr>
              <w:spacing w:line="400" w:lineRule="exact"/>
              <w:ind w:firstLine="105" w:firstLineChars="50"/>
              <w:jc w:val="center"/>
              <w:rPr>
                <w:rFonts w:hint="eastAsia" w:ascii="宋体" w:cs="Arial"/>
                <w:b/>
                <w:color w:val="auto"/>
                <w:sz w:val="21"/>
                <w:szCs w:val="21"/>
              </w:rPr>
            </w:pPr>
            <w:r>
              <w:rPr>
                <w:rFonts w:hint="eastAsia" w:ascii="宋体" w:cs="Arial"/>
                <w:b/>
                <w:color w:val="auto"/>
                <w:sz w:val="21"/>
                <w:szCs w:val="21"/>
              </w:rPr>
              <w:t>合同金额</w:t>
            </w:r>
          </w:p>
        </w:tc>
        <w:tc>
          <w:tcPr>
            <w:tcW w:w="881" w:type="pct"/>
            <w:tcBorders>
              <w:right w:val="single" w:color="auto" w:sz="4" w:space="0"/>
            </w:tcBorders>
            <w:noWrap w:val="0"/>
            <w:vAlign w:val="center"/>
          </w:tcPr>
          <w:p w14:paraId="6B4F5A07">
            <w:pPr>
              <w:spacing w:line="400" w:lineRule="exact"/>
              <w:jc w:val="center"/>
              <w:rPr>
                <w:rFonts w:hint="eastAsia" w:ascii="宋体" w:cs="Arial"/>
                <w:b/>
                <w:color w:val="auto"/>
                <w:sz w:val="21"/>
                <w:szCs w:val="21"/>
              </w:rPr>
            </w:pPr>
            <w:r>
              <w:rPr>
                <w:rFonts w:hint="eastAsia" w:ascii="宋体" w:cs="Arial"/>
                <w:b/>
                <w:color w:val="auto"/>
                <w:sz w:val="21"/>
                <w:szCs w:val="21"/>
              </w:rPr>
              <w:t>是否通过验收</w:t>
            </w:r>
          </w:p>
        </w:tc>
        <w:tc>
          <w:tcPr>
            <w:tcW w:w="775" w:type="pct"/>
            <w:gridSpan w:val="2"/>
            <w:tcBorders>
              <w:left w:val="single" w:color="auto" w:sz="4" w:space="0"/>
            </w:tcBorders>
            <w:noWrap w:val="0"/>
            <w:vAlign w:val="center"/>
          </w:tcPr>
          <w:p w14:paraId="0F5F84AA">
            <w:pPr>
              <w:spacing w:line="400" w:lineRule="exact"/>
              <w:jc w:val="center"/>
              <w:rPr>
                <w:rFonts w:hint="eastAsia" w:ascii="宋体" w:cs="Arial"/>
                <w:b/>
                <w:color w:val="auto"/>
                <w:sz w:val="21"/>
                <w:szCs w:val="21"/>
              </w:rPr>
            </w:pPr>
            <w:r>
              <w:rPr>
                <w:rFonts w:hint="eastAsia" w:ascii="宋体" w:cs="Arial"/>
                <w:b/>
                <w:color w:val="auto"/>
                <w:sz w:val="21"/>
                <w:szCs w:val="21"/>
              </w:rPr>
              <w:t>备注</w:t>
            </w:r>
          </w:p>
        </w:tc>
      </w:tr>
      <w:tr w14:paraId="49CB68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394" w:type="pct"/>
            <w:noWrap w:val="0"/>
            <w:vAlign w:val="center"/>
          </w:tcPr>
          <w:p w14:paraId="43BC804C">
            <w:pPr>
              <w:spacing w:line="400" w:lineRule="exact"/>
              <w:jc w:val="center"/>
              <w:rPr>
                <w:rFonts w:hint="eastAsia" w:ascii="宋体" w:cs="Arial"/>
                <w:color w:val="auto"/>
                <w:sz w:val="21"/>
                <w:szCs w:val="21"/>
              </w:rPr>
            </w:pPr>
          </w:p>
        </w:tc>
        <w:tc>
          <w:tcPr>
            <w:tcW w:w="794" w:type="pct"/>
            <w:noWrap w:val="0"/>
            <w:vAlign w:val="center"/>
          </w:tcPr>
          <w:p w14:paraId="09772976">
            <w:pPr>
              <w:spacing w:line="400" w:lineRule="exact"/>
              <w:jc w:val="center"/>
              <w:rPr>
                <w:rFonts w:hint="eastAsia" w:ascii="宋体" w:cs="Arial"/>
                <w:color w:val="auto"/>
                <w:sz w:val="21"/>
                <w:szCs w:val="21"/>
              </w:rPr>
            </w:pPr>
          </w:p>
        </w:tc>
        <w:tc>
          <w:tcPr>
            <w:tcW w:w="728" w:type="pct"/>
            <w:noWrap w:val="0"/>
            <w:vAlign w:val="center"/>
          </w:tcPr>
          <w:p w14:paraId="73124749">
            <w:pPr>
              <w:spacing w:line="400" w:lineRule="exact"/>
              <w:jc w:val="center"/>
              <w:rPr>
                <w:rFonts w:hint="eastAsia" w:ascii="宋体" w:cs="Arial"/>
                <w:color w:val="auto"/>
                <w:sz w:val="21"/>
                <w:szCs w:val="21"/>
              </w:rPr>
            </w:pPr>
          </w:p>
        </w:tc>
        <w:tc>
          <w:tcPr>
            <w:tcW w:w="640" w:type="pct"/>
            <w:noWrap w:val="0"/>
            <w:vAlign w:val="center"/>
          </w:tcPr>
          <w:p w14:paraId="1DD17AC2">
            <w:pPr>
              <w:spacing w:line="400" w:lineRule="exact"/>
              <w:jc w:val="center"/>
              <w:rPr>
                <w:rFonts w:hint="eastAsia" w:ascii="宋体" w:cs="Arial"/>
                <w:color w:val="auto"/>
                <w:sz w:val="21"/>
                <w:szCs w:val="21"/>
              </w:rPr>
            </w:pPr>
          </w:p>
        </w:tc>
        <w:tc>
          <w:tcPr>
            <w:tcW w:w="784" w:type="pct"/>
            <w:gridSpan w:val="2"/>
            <w:noWrap w:val="0"/>
            <w:vAlign w:val="center"/>
          </w:tcPr>
          <w:p w14:paraId="0E77CD74">
            <w:pPr>
              <w:spacing w:line="400" w:lineRule="exact"/>
              <w:jc w:val="center"/>
              <w:rPr>
                <w:rFonts w:hint="eastAsia" w:ascii="宋体" w:cs="Arial"/>
                <w:color w:val="auto"/>
                <w:sz w:val="21"/>
                <w:szCs w:val="21"/>
              </w:rPr>
            </w:pPr>
          </w:p>
        </w:tc>
        <w:tc>
          <w:tcPr>
            <w:tcW w:w="881" w:type="pct"/>
            <w:tcBorders>
              <w:right w:val="single" w:color="auto" w:sz="4" w:space="0"/>
            </w:tcBorders>
            <w:noWrap w:val="0"/>
            <w:vAlign w:val="center"/>
          </w:tcPr>
          <w:p w14:paraId="7D4761F7">
            <w:pPr>
              <w:spacing w:line="400" w:lineRule="exact"/>
              <w:jc w:val="center"/>
              <w:rPr>
                <w:rFonts w:hint="eastAsia" w:ascii="宋体" w:cs="Arial"/>
                <w:color w:val="auto"/>
                <w:sz w:val="21"/>
                <w:szCs w:val="21"/>
              </w:rPr>
            </w:pPr>
          </w:p>
        </w:tc>
        <w:tc>
          <w:tcPr>
            <w:tcW w:w="775" w:type="pct"/>
            <w:gridSpan w:val="2"/>
            <w:tcBorders>
              <w:left w:val="single" w:color="auto" w:sz="4" w:space="0"/>
            </w:tcBorders>
            <w:noWrap w:val="0"/>
            <w:vAlign w:val="center"/>
          </w:tcPr>
          <w:p w14:paraId="50BE5832">
            <w:pPr>
              <w:spacing w:line="400" w:lineRule="exact"/>
              <w:jc w:val="center"/>
              <w:rPr>
                <w:rFonts w:hint="eastAsia" w:ascii="宋体" w:cs="Arial"/>
                <w:color w:val="auto"/>
                <w:sz w:val="21"/>
                <w:szCs w:val="21"/>
              </w:rPr>
            </w:pPr>
          </w:p>
        </w:tc>
      </w:tr>
      <w:tr w14:paraId="0946D7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394" w:type="pct"/>
            <w:noWrap w:val="0"/>
            <w:vAlign w:val="center"/>
          </w:tcPr>
          <w:p w14:paraId="47244C27">
            <w:pPr>
              <w:spacing w:line="400" w:lineRule="exact"/>
              <w:jc w:val="center"/>
              <w:rPr>
                <w:rFonts w:hint="eastAsia" w:ascii="宋体" w:cs="Arial"/>
                <w:color w:val="auto"/>
                <w:sz w:val="21"/>
                <w:szCs w:val="21"/>
              </w:rPr>
            </w:pPr>
          </w:p>
        </w:tc>
        <w:tc>
          <w:tcPr>
            <w:tcW w:w="794" w:type="pct"/>
            <w:noWrap w:val="0"/>
            <w:vAlign w:val="center"/>
          </w:tcPr>
          <w:p w14:paraId="2823F5C3">
            <w:pPr>
              <w:spacing w:line="400" w:lineRule="exact"/>
              <w:jc w:val="center"/>
              <w:rPr>
                <w:rFonts w:hint="eastAsia" w:ascii="宋体" w:cs="Arial"/>
                <w:color w:val="auto"/>
                <w:sz w:val="21"/>
                <w:szCs w:val="21"/>
              </w:rPr>
            </w:pPr>
          </w:p>
        </w:tc>
        <w:tc>
          <w:tcPr>
            <w:tcW w:w="728" w:type="pct"/>
            <w:noWrap w:val="0"/>
            <w:vAlign w:val="center"/>
          </w:tcPr>
          <w:p w14:paraId="0FDA4FAB">
            <w:pPr>
              <w:spacing w:line="400" w:lineRule="exact"/>
              <w:jc w:val="center"/>
              <w:rPr>
                <w:rFonts w:hint="eastAsia" w:ascii="宋体" w:cs="Arial"/>
                <w:color w:val="auto"/>
                <w:sz w:val="21"/>
                <w:szCs w:val="21"/>
              </w:rPr>
            </w:pPr>
          </w:p>
        </w:tc>
        <w:tc>
          <w:tcPr>
            <w:tcW w:w="640" w:type="pct"/>
            <w:noWrap w:val="0"/>
            <w:vAlign w:val="center"/>
          </w:tcPr>
          <w:p w14:paraId="59E04060">
            <w:pPr>
              <w:spacing w:line="400" w:lineRule="exact"/>
              <w:jc w:val="center"/>
              <w:rPr>
                <w:rFonts w:hint="eastAsia" w:ascii="宋体" w:cs="Arial"/>
                <w:color w:val="auto"/>
                <w:sz w:val="21"/>
                <w:szCs w:val="21"/>
              </w:rPr>
            </w:pPr>
          </w:p>
        </w:tc>
        <w:tc>
          <w:tcPr>
            <w:tcW w:w="784" w:type="pct"/>
            <w:gridSpan w:val="2"/>
            <w:noWrap w:val="0"/>
            <w:vAlign w:val="center"/>
          </w:tcPr>
          <w:p w14:paraId="1535979A">
            <w:pPr>
              <w:spacing w:line="400" w:lineRule="exact"/>
              <w:jc w:val="center"/>
              <w:rPr>
                <w:rFonts w:hint="eastAsia" w:ascii="宋体" w:cs="Arial"/>
                <w:color w:val="auto"/>
                <w:sz w:val="21"/>
                <w:szCs w:val="21"/>
              </w:rPr>
            </w:pPr>
          </w:p>
        </w:tc>
        <w:tc>
          <w:tcPr>
            <w:tcW w:w="881" w:type="pct"/>
            <w:tcBorders>
              <w:right w:val="single" w:color="auto" w:sz="4" w:space="0"/>
            </w:tcBorders>
            <w:noWrap w:val="0"/>
            <w:vAlign w:val="center"/>
          </w:tcPr>
          <w:p w14:paraId="05CF4145">
            <w:pPr>
              <w:spacing w:line="400" w:lineRule="exact"/>
              <w:jc w:val="center"/>
              <w:rPr>
                <w:rFonts w:hint="eastAsia" w:ascii="宋体" w:cs="Arial"/>
                <w:color w:val="auto"/>
                <w:sz w:val="21"/>
                <w:szCs w:val="21"/>
              </w:rPr>
            </w:pPr>
          </w:p>
        </w:tc>
        <w:tc>
          <w:tcPr>
            <w:tcW w:w="775" w:type="pct"/>
            <w:gridSpan w:val="2"/>
            <w:tcBorders>
              <w:left w:val="single" w:color="auto" w:sz="4" w:space="0"/>
            </w:tcBorders>
            <w:noWrap w:val="0"/>
            <w:vAlign w:val="center"/>
          </w:tcPr>
          <w:p w14:paraId="6F4ADB9B">
            <w:pPr>
              <w:spacing w:line="400" w:lineRule="exact"/>
              <w:jc w:val="center"/>
              <w:rPr>
                <w:rFonts w:hint="eastAsia" w:ascii="宋体" w:cs="Arial"/>
                <w:color w:val="auto"/>
                <w:sz w:val="21"/>
                <w:szCs w:val="21"/>
              </w:rPr>
            </w:pPr>
          </w:p>
        </w:tc>
      </w:tr>
      <w:tr w14:paraId="227F39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394" w:type="pct"/>
            <w:noWrap w:val="0"/>
            <w:vAlign w:val="center"/>
          </w:tcPr>
          <w:p w14:paraId="19F851FD">
            <w:pPr>
              <w:spacing w:line="400" w:lineRule="exact"/>
              <w:jc w:val="center"/>
              <w:rPr>
                <w:rFonts w:hint="eastAsia" w:ascii="宋体" w:cs="Arial"/>
                <w:color w:val="auto"/>
                <w:sz w:val="21"/>
                <w:szCs w:val="21"/>
              </w:rPr>
            </w:pPr>
          </w:p>
        </w:tc>
        <w:tc>
          <w:tcPr>
            <w:tcW w:w="794" w:type="pct"/>
            <w:noWrap w:val="0"/>
            <w:vAlign w:val="center"/>
          </w:tcPr>
          <w:p w14:paraId="5CDAC222">
            <w:pPr>
              <w:spacing w:line="400" w:lineRule="exact"/>
              <w:jc w:val="center"/>
              <w:rPr>
                <w:rFonts w:hint="eastAsia" w:ascii="宋体" w:cs="Arial"/>
                <w:color w:val="auto"/>
                <w:sz w:val="21"/>
                <w:szCs w:val="21"/>
              </w:rPr>
            </w:pPr>
          </w:p>
        </w:tc>
        <w:tc>
          <w:tcPr>
            <w:tcW w:w="728" w:type="pct"/>
            <w:noWrap w:val="0"/>
            <w:vAlign w:val="center"/>
          </w:tcPr>
          <w:p w14:paraId="743E4235">
            <w:pPr>
              <w:spacing w:line="400" w:lineRule="exact"/>
              <w:jc w:val="center"/>
              <w:rPr>
                <w:rFonts w:hint="eastAsia" w:ascii="宋体" w:cs="Arial"/>
                <w:color w:val="auto"/>
                <w:sz w:val="21"/>
                <w:szCs w:val="21"/>
              </w:rPr>
            </w:pPr>
          </w:p>
        </w:tc>
        <w:tc>
          <w:tcPr>
            <w:tcW w:w="640" w:type="pct"/>
            <w:noWrap w:val="0"/>
            <w:vAlign w:val="center"/>
          </w:tcPr>
          <w:p w14:paraId="0CAFFD4D">
            <w:pPr>
              <w:spacing w:line="400" w:lineRule="exact"/>
              <w:jc w:val="center"/>
              <w:rPr>
                <w:rFonts w:hint="eastAsia" w:ascii="宋体" w:cs="Arial"/>
                <w:color w:val="auto"/>
                <w:sz w:val="21"/>
                <w:szCs w:val="21"/>
              </w:rPr>
            </w:pPr>
          </w:p>
        </w:tc>
        <w:tc>
          <w:tcPr>
            <w:tcW w:w="784" w:type="pct"/>
            <w:gridSpan w:val="2"/>
            <w:noWrap w:val="0"/>
            <w:vAlign w:val="center"/>
          </w:tcPr>
          <w:p w14:paraId="3CE0A42E">
            <w:pPr>
              <w:spacing w:line="400" w:lineRule="exact"/>
              <w:jc w:val="center"/>
              <w:rPr>
                <w:rFonts w:hint="eastAsia" w:ascii="宋体" w:cs="Arial"/>
                <w:color w:val="auto"/>
                <w:sz w:val="21"/>
                <w:szCs w:val="21"/>
              </w:rPr>
            </w:pPr>
          </w:p>
        </w:tc>
        <w:tc>
          <w:tcPr>
            <w:tcW w:w="881" w:type="pct"/>
            <w:tcBorders>
              <w:right w:val="single" w:color="auto" w:sz="4" w:space="0"/>
            </w:tcBorders>
            <w:noWrap w:val="0"/>
            <w:vAlign w:val="center"/>
          </w:tcPr>
          <w:p w14:paraId="0A69DECA">
            <w:pPr>
              <w:spacing w:line="400" w:lineRule="exact"/>
              <w:jc w:val="center"/>
              <w:rPr>
                <w:rFonts w:hint="eastAsia" w:ascii="宋体" w:cs="Arial"/>
                <w:color w:val="auto"/>
                <w:sz w:val="21"/>
                <w:szCs w:val="21"/>
              </w:rPr>
            </w:pPr>
          </w:p>
        </w:tc>
        <w:tc>
          <w:tcPr>
            <w:tcW w:w="775" w:type="pct"/>
            <w:gridSpan w:val="2"/>
            <w:tcBorders>
              <w:left w:val="single" w:color="auto" w:sz="4" w:space="0"/>
            </w:tcBorders>
            <w:noWrap w:val="0"/>
            <w:vAlign w:val="center"/>
          </w:tcPr>
          <w:p w14:paraId="53FADE25">
            <w:pPr>
              <w:spacing w:line="400" w:lineRule="exact"/>
              <w:jc w:val="center"/>
              <w:rPr>
                <w:rFonts w:hint="eastAsia" w:ascii="宋体" w:cs="Arial"/>
                <w:color w:val="auto"/>
                <w:sz w:val="21"/>
                <w:szCs w:val="21"/>
              </w:rPr>
            </w:pPr>
          </w:p>
        </w:tc>
      </w:tr>
      <w:tr w14:paraId="7FE0F2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394" w:type="pct"/>
            <w:noWrap w:val="0"/>
            <w:vAlign w:val="center"/>
          </w:tcPr>
          <w:p w14:paraId="470AA1FC">
            <w:pPr>
              <w:spacing w:line="400" w:lineRule="exact"/>
              <w:jc w:val="center"/>
              <w:rPr>
                <w:rFonts w:hint="eastAsia" w:ascii="宋体" w:cs="Arial"/>
                <w:color w:val="auto"/>
                <w:sz w:val="21"/>
                <w:szCs w:val="21"/>
              </w:rPr>
            </w:pPr>
          </w:p>
        </w:tc>
        <w:tc>
          <w:tcPr>
            <w:tcW w:w="794" w:type="pct"/>
            <w:tcBorders>
              <w:right w:val="single" w:color="auto" w:sz="4" w:space="0"/>
            </w:tcBorders>
            <w:noWrap w:val="0"/>
            <w:vAlign w:val="center"/>
          </w:tcPr>
          <w:p w14:paraId="5428AD72">
            <w:pPr>
              <w:spacing w:line="400" w:lineRule="exact"/>
              <w:jc w:val="center"/>
              <w:rPr>
                <w:rFonts w:hint="eastAsia" w:ascii="宋体" w:cs="Arial"/>
                <w:color w:val="auto"/>
                <w:sz w:val="21"/>
                <w:szCs w:val="21"/>
              </w:rPr>
            </w:pPr>
          </w:p>
        </w:tc>
        <w:tc>
          <w:tcPr>
            <w:tcW w:w="728" w:type="pct"/>
            <w:tcBorders>
              <w:left w:val="single" w:color="auto" w:sz="4" w:space="0"/>
            </w:tcBorders>
            <w:noWrap w:val="0"/>
            <w:vAlign w:val="center"/>
          </w:tcPr>
          <w:p w14:paraId="227BD4F4">
            <w:pPr>
              <w:spacing w:line="400" w:lineRule="exact"/>
              <w:jc w:val="center"/>
              <w:rPr>
                <w:rFonts w:hint="eastAsia" w:ascii="宋体" w:cs="Arial"/>
                <w:color w:val="auto"/>
                <w:sz w:val="21"/>
                <w:szCs w:val="21"/>
              </w:rPr>
            </w:pPr>
          </w:p>
        </w:tc>
        <w:tc>
          <w:tcPr>
            <w:tcW w:w="640" w:type="pct"/>
            <w:noWrap w:val="0"/>
            <w:vAlign w:val="center"/>
          </w:tcPr>
          <w:p w14:paraId="1213B776">
            <w:pPr>
              <w:spacing w:line="400" w:lineRule="exact"/>
              <w:jc w:val="center"/>
              <w:rPr>
                <w:rFonts w:hint="eastAsia" w:ascii="宋体" w:cs="Arial"/>
                <w:color w:val="auto"/>
                <w:sz w:val="21"/>
                <w:szCs w:val="21"/>
              </w:rPr>
            </w:pPr>
          </w:p>
        </w:tc>
        <w:tc>
          <w:tcPr>
            <w:tcW w:w="784" w:type="pct"/>
            <w:gridSpan w:val="2"/>
            <w:noWrap w:val="0"/>
            <w:vAlign w:val="center"/>
          </w:tcPr>
          <w:p w14:paraId="3CB3F1DC">
            <w:pPr>
              <w:spacing w:line="400" w:lineRule="exact"/>
              <w:jc w:val="center"/>
              <w:rPr>
                <w:rFonts w:hint="eastAsia" w:ascii="宋体" w:cs="Arial"/>
                <w:color w:val="auto"/>
                <w:sz w:val="21"/>
                <w:szCs w:val="21"/>
              </w:rPr>
            </w:pPr>
          </w:p>
        </w:tc>
        <w:tc>
          <w:tcPr>
            <w:tcW w:w="881" w:type="pct"/>
            <w:tcBorders>
              <w:right w:val="single" w:color="auto" w:sz="4" w:space="0"/>
            </w:tcBorders>
            <w:noWrap w:val="0"/>
            <w:vAlign w:val="center"/>
          </w:tcPr>
          <w:p w14:paraId="7F19566E">
            <w:pPr>
              <w:spacing w:line="400" w:lineRule="exact"/>
              <w:jc w:val="center"/>
              <w:rPr>
                <w:rFonts w:hint="eastAsia" w:ascii="宋体" w:cs="Arial"/>
                <w:color w:val="auto"/>
                <w:sz w:val="21"/>
                <w:szCs w:val="21"/>
              </w:rPr>
            </w:pPr>
          </w:p>
        </w:tc>
        <w:tc>
          <w:tcPr>
            <w:tcW w:w="775" w:type="pct"/>
            <w:gridSpan w:val="2"/>
            <w:tcBorders>
              <w:left w:val="single" w:color="auto" w:sz="4" w:space="0"/>
            </w:tcBorders>
            <w:noWrap w:val="0"/>
            <w:vAlign w:val="center"/>
          </w:tcPr>
          <w:p w14:paraId="009EA966">
            <w:pPr>
              <w:spacing w:line="400" w:lineRule="exact"/>
              <w:jc w:val="center"/>
              <w:rPr>
                <w:rFonts w:hint="eastAsia" w:ascii="宋体" w:cs="Arial"/>
                <w:color w:val="auto"/>
                <w:sz w:val="21"/>
                <w:szCs w:val="21"/>
              </w:rPr>
            </w:pPr>
          </w:p>
        </w:tc>
      </w:tr>
      <w:tr w14:paraId="789E22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6" w:type="pct"/>
          <w:cantSplit/>
          <w:trHeight w:val="600" w:hRule="atLeast"/>
          <w:jc w:val="center"/>
        </w:trPr>
        <w:tc>
          <w:tcPr>
            <w:tcW w:w="394" w:type="pct"/>
            <w:tcBorders>
              <w:right w:val="single" w:color="auto" w:sz="4" w:space="0"/>
            </w:tcBorders>
            <w:noWrap w:val="0"/>
            <w:vAlign w:val="center"/>
          </w:tcPr>
          <w:p w14:paraId="5892BC72">
            <w:pPr>
              <w:spacing w:line="400" w:lineRule="exact"/>
              <w:rPr>
                <w:rFonts w:hint="eastAsia" w:ascii="宋体" w:cs="Arial"/>
                <w:color w:val="auto"/>
                <w:sz w:val="21"/>
                <w:szCs w:val="21"/>
              </w:rPr>
            </w:pPr>
          </w:p>
        </w:tc>
        <w:tc>
          <w:tcPr>
            <w:tcW w:w="794" w:type="pct"/>
            <w:tcBorders>
              <w:left w:val="single" w:color="auto" w:sz="4" w:space="0"/>
              <w:right w:val="single" w:color="auto" w:sz="4" w:space="0"/>
            </w:tcBorders>
            <w:noWrap w:val="0"/>
            <w:vAlign w:val="center"/>
          </w:tcPr>
          <w:p w14:paraId="780712BA">
            <w:pPr>
              <w:spacing w:line="400" w:lineRule="exact"/>
              <w:rPr>
                <w:rFonts w:hint="eastAsia" w:ascii="宋体" w:cs="Arial"/>
                <w:color w:val="auto"/>
                <w:sz w:val="21"/>
                <w:szCs w:val="21"/>
              </w:rPr>
            </w:pPr>
          </w:p>
        </w:tc>
        <w:tc>
          <w:tcPr>
            <w:tcW w:w="728" w:type="pct"/>
            <w:tcBorders>
              <w:left w:val="single" w:color="auto" w:sz="4" w:space="0"/>
              <w:right w:val="single" w:color="auto" w:sz="4" w:space="0"/>
            </w:tcBorders>
            <w:noWrap w:val="0"/>
            <w:vAlign w:val="center"/>
          </w:tcPr>
          <w:p w14:paraId="50CBAC88">
            <w:pPr>
              <w:spacing w:line="400" w:lineRule="exact"/>
              <w:rPr>
                <w:rFonts w:hint="eastAsia" w:ascii="宋体" w:cs="Arial"/>
                <w:color w:val="auto"/>
                <w:sz w:val="21"/>
                <w:szCs w:val="21"/>
              </w:rPr>
            </w:pPr>
          </w:p>
        </w:tc>
        <w:tc>
          <w:tcPr>
            <w:tcW w:w="640" w:type="pct"/>
            <w:tcBorders>
              <w:left w:val="single" w:color="auto" w:sz="4" w:space="0"/>
              <w:right w:val="single" w:color="auto" w:sz="4" w:space="0"/>
            </w:tcBorders>
            <w:noWrap w:val="0"/>
            <w:vAlign w:val="center"/>
          </w:tcPr>
          <w:p w14:paraId="6A732BFF">
            <w:pPr>
              <w:spacing w:line="400" w:lineRule="exact"/>
              <w:rPr>
                <w:rFonts w:hint="eastAsia" w:ascii="宋体" w:cs="Arial"/>
                <w:color w:val="auto"/>
                <w:sz w:val="21"/>
                <w:szCs w:val="21"/>
              </w:rPr>
            </w:pPr>
          </w:p>
        </w:tc>
        <w:tc>
          <w:tcPr>
            <w:tcW w:w="780" w:type="pct"/>
            <w:tcBorders>
              <w:left w:val="single" w:color="auto" w:sz="4" w:space="0"/>
              <w:right w:val="single" w:color="auto" w:sz="4" w:space="0"/>
            </w:tcBorders>
            <w:noWrap w:val="0"/>
            <w:vAlign w:val="center"/>
          </w:tcPr>
          <w:p w14:paraId="4493DFAC">
            <w:pPr>
              <w:spacing w:line="400" w:lineRule="exact"/>
              <w:rPr>
                <w:rFonts w:hint="eastAsia" w:ascii="宋体" w:cs="Arial"/>
                <w:color w:val="auto"/>
                <w:sz w:val="21"/>
                <w:szCs w:val="21"/>
              </w:rPr>
            </w:pPr>
          </w:p>
        </w:tc>
        <w:tc>
          <w:tcPr>
            <w:tcW w:w="885" w:type="pct"/>
            <w:gridSpan w:val="2"/>
            <w:tcBorders>
              <w:left w:val="single" w:color="auto" w:sz="4" w:space="0"/>
              <w:right w:val="single" w:color="auto" w:sz="4" w:space="0"/>
            </w:tcBorders>
            <w:noWrap w:val="0"/>
            <w:vAlign w:val="center"/>
          </w:tcPr>
          <w:p w14:paraId="30E67CD6">
            <w:pPr>
              <w:spacing w:line="400" w:lineRule="exact"/>
              <w:rPr>
                <w:rFonts w:hint="eastAsia" w:ascii="宋体" w:cs="Arial"/>
                <w:color w:val="auto"/>
                <w:sz w:val="21"/>
                <w:szCs w:val="21"/>
              </w:rPr>
            </w:pPr>
          </w:p>
        </w:tc>
        <w:tc>
          <w:tcPr>
            <w:tcW w:w="769" w:type="pct"/>
            <w:tcBorders>
              <w:left w:val="single" w:color="auto" w:sz="4" w:space="0"/>
            </w:tcBorders>
            <w:noWrap w:val="0"/>
            <w:vAlign w:val="center"/>
          </w:tcPr>
          <w:p w14:paraId="42C833F0">
            <w:pPr>
              <w:spacing w:line="400" w:lineRule="exact"/>
              <w:rPr>
                <w:rFonts w:hint="eastAsia" w:ascii="宋体" w:cs="Arial"/>
                <w:color w:val="auto"/>
                <w:sz w:val="21"/>
                <w:szCs w:val="21"/>
              </w:rPr>
            </w:pPr>
          </w:p>
        </w:tc>
      </w:tr>
      <w:tr w14:paraId="6F093E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394" w:type="pct"/>
            <w:noWrap w:val="0"/>
            <w:vAlign w:val="center"/>
          </w:tcPr>
          <w:p w14:paraId="202E2291">
            <w:pPr>
              <w:spacing w:line="400" w:lineRule="exact"/>
              <w:rPr>
                <w:rFonts w:hint="eastAsia" w:ascii="宋体" w:cs="Arial"/>
                <w:color w:val="auto"/>
                <w:sz w:val="21"/>
                <w:szCs w:val="21"/>
              </w:rPr>
            </w:pPr>
          </w:p>
        </w:tc>
        <w:tc>
          <w:tcPr>
            <w:tcW w:w="794" w:type="pct"/>
            <w:noWrap w:val="0"/>
            <w:vAlign w:val="center"/>
          </w:tcPr>
          <w:p w14:paraId="24BC137C">
            <w:pPr>
              <w:spacing w:line="400" w:lineRule="exact"/>
              <w:rPr>
                <w:rFonts w:hint="eastAsia" w:ascii="宋体" w:cs="Arial"/>
                <w:color w:val="auto"/>
                <w:sz w:val="21"/>
                <w:szCs w:val="21"/>
              </w:rPr>
            </w:pPr>
          </w:p>
        </w:tc>
        <w:tc>
          <w:tcPr>
            <w:tcW w:w="728" w:type="pct"/>
            <w:noWrap w:val="0"/>
            <w:vAlign w:val="center"/>
          </w:tcPr>
          <w:p w14:paraId="63ED216D">
            <w:pPr>
              <w:spacing w:line="400" w:lineRule="exact"/>
              <w:rPr>
                <w:rFonts w:hint="eastAsia" w:ascii="宋体" w:cs="Arial"/>
                <w:color w:val="auto"/>
                <w:sz w:val="21"/>
                <w:szCs w:val="21"/>
              </w:rPr>
            </w:pPr>
          </w:p>
        </w:tc>
        <w:tc>
          <w:tcPr>
            <w:tcW w:w="640" w:type="pct"/>
            <w:noWrap w:val="0"/>
            <w:vAlign w:val="center"/>
          </w:tcPr>
          <w:p w14:paraId="1CB057E2">
            <w:pPr>
              <w:spacing w:line="400" w:lineRule="exact"/>
              <w:rPr>
                <w:rFonts w:hint="eastAsia" w:ascii="宋体" w:cs="Arial"/>
                <w:color w:val="auto"/>
                <w:sz w:val="21"/>
                <w:szCs w:val="21"/>
              </w:rPr>
            </w:pPr>
          </w:p>
        </w:tc>
        <w:tc>
          <w:tcPr>
            <w:tcW w:w="784" w:type="pct"/>
            <w:gridSpan w:val="2"/>
            <w:tcBorders>
              <w:right w:val="single" w:color="auto" w:sz="4" w:space="0"/>
            </w:tcBorders>
            <w:noWrap w:val="0"/>
            <w:vAlign w:val="center"/>
          </w:tcPr>
          <w:p w14:paraId="2614AB7E">
            <w:pPr>
              <w:spacing w:line="400" w:lineRule="exact"/>
              <w:rPr>
                <w:rFonts w:hint="eastAsia" w:ascii="宋体" w:cs="Arial"/>
                <w:color w:val="auto"/>
                <w:sz w:val="21"/>
                <w:szCs w:val="21"/>
              </w:rPr>
            </w:pPr>
          </w:p>
        </w:tc>
        <w:tc>
          <w:tcPr>
            <w:tcW w:w="881" w:type="pct"/>
            <w:tcBorders>
              <w:left w:val="single" w:color="auto" w:sz="4" w:space="0"/>
              <w:right w:val="single" w:color="auto" w:sz="4" w:space="0"/>
            </w:tcBorders>
            <w:noWrap w:val="0"/>
            <w:vAlign w:val="center"/>
          </w:tcPr>
          <w:p w14:paraId="38DFCD3F">
            <w:pPr>
              <w:spacing w:line="400" w:lineRule="exact"/>
              <w:rPr>
                <w:rFonts w:hint="eastAsia" w:ascii="宋体" w:cs="Arial"/>
                <w:color w:val="auto"/>
                <w:sz w:val="21"/>
                <w:szCs w:val="21"/>
              </w:rPr>
            </w:pPr>
          </w:p>
        </w:tc>
        <w:tc>
          <w:tcPr>
            <w:tcW w:w="775" w:type="pct"/>
            <w:gridSpan w:val="2"/>
            <w:tcBorders>
              <w:left w:val="single" w:color="auto" w:sz="4" w:space="0"/>
            </w:tcBorders>
            <w:noWrap w:val="0"/>
            <w:vAlign w:val="center"/>
          </w:tcPr>
          <w:p w14:paraId="403966E7">
            <w:pPr>
              <w:spacing w:line="400" w:lineRule="exact"/>
              <w:rPr>
                <w:rFonts w:hint="eastAsia" w:ascii="宋体" w:cs="Arial"/>
                <w:color w:val="auto"/>
                <w:sz w:val="21"/>
                <w:szCs w:val="21"/>
              </w:rPr>
            </w:pPr>
          </w:p>
        </w:tc>
      </w:tr>
    </w:tbl>
    <w:p w14:paraId="32502771">
      <w:pPr>
        <w:bidi w:val="0"/>
        <w:ind w:firstLine="480" w:firstLineChars="0"/>
        <w:rPr>
          <w:rFonts w:hint="eastAsia"/>
        </w:rPr>
      </w:pPr>
      <w:r>
        <w:rPr>
          <w:rFonts w:hint="eastAsia"/>
        </w:rPr>
        <w:t>注：供应商（仅限于供应商自己的）以上业绩需提供有关书面证明材料。“合同金额”需提供合同复印件；“是否通过验收”需提供合同验收合格或用户单位书面证明材料</w:t>
      </w:r>
      <w:r>
        <w:rPr>
          <w:rFonts w:hint="eastAsia"/>
          <w:lang w:val="en-US" w:eastAsia="zh-CN"/>
        </w:rPr>
        <w:t>或与合同金额相符的收款凭据</w:t>
      </w:r>
      <w:r>
        <w:rPr>
          <w:rFonts w:hint="eastAsia"/>
        </w:rPr>
        <w:t>。</w:t>
      </w:r>
    </w:p>
    <w:p w14:paraId="06A5CFED">
      <w:pPr>
        <w:spacing w:line="400" w:lineRule="exact"/>
        <w:ind w:left="360"/>
        <w:jc w:val="center"/>
        <w:rPr>
          <w:rFonts w:hint="eastAsia" w:ascii="宋体" w:cs="Arial"/>
          <w:color w:val="auto"/>
          <w:sz w:val="24"/>
        </w:rPr>
      </w:pPr>
    </w:p>
    <w:p w14:paraId="1A63DEF2">
      <w:pPr>
        <w:jc w:val="left"/>
        <w:rPr>
          <w:rFonts w:hint="eastAsia" w:ascii="宋体" w:cs="Arial"/>
          <w:color w:val="auto"/>
        </w:rPr>
      </w:pPr>
    </w:p>
    <w:p w14:paraId="7F340B83">
      <w:pPr>
        <w:spacing w:line="360" w:lineRule="auto"/>
        <w:ind w:firstLine="480" w:firstLineChars="200"/>
        <w:jc w:val="left"/>
        <w:rPr>
          <w:rFonts w:hint="eastAsia" w:ascii="宋体"/>
          <w:color w:val="auto"/>
          <w:sz w:val="24"/>
        </w:rPr>
      </w:pPr>
      <w:r>
        <w:rPr>
          <w:rFonts w:hint="eastAsia" w:ascii="宋体"/>
          <w:color w:val="auto"/>
          <w:sz w:val="24"/>
        </w:rPr>
        <w:t>供应商名称： （盖单位公章）</w:t>
      </w:r>
    </w:p>
    <w:p w14:paraId="166BAB5C">
      <w:pPr>
        <w:spacing w:line="360" w:lineRule="auto"/>
        <w:ind w:firstLine="480" w:firstLineChars="200"/>
        <w:jc w:val="left"/>
        <w:rPr>
          <w:rFonts w:hint="eastAsia" w:ascii="宋体"/>
          <w:color w:val="auto"/>
          <w:sz w:val="24"/>
        </w:rPr>
      </w:pPr>
      <w:r>
        <w:rPr>
          <w:rFonts w:hint="eastAsia" w:ascii="宋体"/>
          <w:color w:val="auto"/>
          <w:sz w:val="24"/>
        </w:rPr>
        <w:t xml:space="preserve">法定代表人或授权代表（签字）： </w:t>
      </w:r>
    </w:p>
    <w:p w14:paraId="66DBE5A9">
      <w:pPr>
        <w:adjustRightInd w:val="0"/>
        <w:spacing w:line="360" w:lineRule="auto"/>
        <w:ind w:firstLine="540" w:firstLineChars="225"/>
        <w:jc w:val="left"/>
        <w:rPr>
          <w:bCs/>
          <w:color w:val="auto"/>
          <w:sz w:val="24"/>
        </w:rPr>
      </w:pPr>
      <w:r>
        <w:rPr>
          <w:rFonts w:hint="eastAsia" w:ascii="宋体"/>
          <w:color w:val="auto"/>
          <w:sz w:val="24"/>
        </w:rPr>
        <w:t>投标日期：</w:t>
      </w:r>
      <w:r>
        <w:rPr>
          <w:rFonts w:hint="eastAsia"/>
          <w:bCs/>
          <w:color w:val="auto"/>
          <w:sz w:val="24"/>
        </w:rPr>
        <w:t>年月日</w:t>
      </w:r>
    </w:p>
    <w:p w14:paraId="606E74C8">
      <w:pPr>
        <w:jc w:val="left"/>
        <w:rPr>
          <w:rFonts w:hint="eastAsia" w:ascii="宋体"/>
          <w:color w:val="auto"/>
          <w:sz w:val="24"/>
        </w:rPr>
      </w:pPr>
    </w:p>
    <w:p w14:paraId="376A1930">
      <w:pPr>
        <w:ind w:firstLine="480"/>
        <w:rPr>
          <w:color w:val="auto"/>
        </w:rPr>
      </w:pPr>
      <w:bookmarkStart w:id="82" w:name="_Toc436820890"/>
      <w:bookmarkStart w:id="83" w:name="_Toc307564880"/>
      <w:bookmarkStart w:id="84" w:name="_Toc436385992"/>
      <w:bookmarkStart w:id="85" w:name="_Toc436410129"/>
      <w:bookmarkStart w:id="86" w:name="_Toc436404120"/>
    </w:p>
    <w:p w14:paraId="2E2B36EE">
      <w:pPr>
        <w:ind w:firstLine="480"/>
        <w:rPr>
          <w:color w:val="auto"/>
        </w:rPr>
      </w:pPr>
    </w:p>
    <w:p w14:paraId="7A654554">
      <w:pPr>
        <w:ind w:firstLine="480"/>
        <w:rPr>
          <w:color w:val="auto"/>
        </w:rPr>
      </w:pPr>
    </w:p>
    <w:p w14:paraId="59CA3063">
      <w:pPr>
        <w:ind w:firstLine="480"/>
        <w:rPr>
          <w:color w:val="auto"/>
        </w:rPr>
      </w:pPr>
    </w:p>
    <w:p w14:paraId="1530DD8A">
      <w:pPr>
        <w:ind w:firstLine="480"/>
        <w:rPr>
          <w:color w:val="auto"/>
        </w:rPr>
      </w:pPr>
    </w:p>
    <w:p w14:paraId="49B69D5A">
      <w:pPr>
        <w:ind w:firstLine="480"/>
        <w:rPr>
          <w:color w:val="auto"/>
        </w:rPr>
      </w:pPr>
    </w:p>
    <w:p w14:paraId="7274FF0B">
      <w:pPr>
        <w:ind w:firstLine="480"/>
        <w:rPr>
          <w:color w:val="auto"/>
        </w:rPr>
      </w:pPr>
    </w:p>
    <w:p w14:paraId="4B020708">
      <w:pPr>
        <w:rPr>
          <w:rFonts w:hint="eastAsia"/>
          <w:color w:val="auto"/>
        </w:rPr>
      </w:pPr>
    </w:p>
    <w:p w14:paraId="3410B733">
      <w:pPr>
        <w:rPr>
          <w:color w:val="auto"/>
        </w:rPr>
      </w:pPr>
    </w:p>
    <w:bookmarkEnd w:id="82"/>
    <w:bookmarkEnd w:id="83"/>
    <w:bookmarkEnd w:id="84"/>
    <w:bookmarkEnd w:id="85"/>
    <w:bookmarkEnd w:id="86"/>
    <w:p w14:paraId="3A83F770">
      <w:pPr>
        <w:spacing w:line="360" w:lineRule="auto"/>
        <w:jc w:val="center"/>
        <w:rPr>
          <w:color w:val="auto"/>
          <w:sz w:val="32"/>
          <w:szCs w:val="32"/>
        </w:rPr>
      </w:pPr>
      <w:r>
        <w:rPr>
          <w:rFonts w:hint="eastAsia"/>
          <w:b/>
          <w:color w:val="auto"/>
          <w:sz w:val="32"/>
          <w:szCs w:val="32"/>
        </w:rPr>
        <w:t>2-</w:t>
      </w:r>
      <w:r>
        <w:rPr>
          <w:rFonts w:hint="eastAsia"/>
          <w:b/>
          <w:color w:val="auto"/>
          <w:sz w:val="32"/>
          <w:szCs w:val="32"/>
          <w:lang w:val="en-US" w:eastAsia="zh-CN"/>
        </w:rPr>
        <w:t>9</w:t>
      </w:r>
      <w:r>
        <w:rPr>
          <w:rFonts w:hint="eastAsia"/>
          <w:b/>
          <w:color w:val="auto"/>
          <w:sz w:val="32"/>
          <w:szCs w:val="32"/>
        </w:rPr>
        <w:t>、供应商本项目管理、技术、服务人员情况表</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952"/>
        <w:gridCol w:w="953"/>
        <w:gridCol w:w="953"/>
        <w:gridCol w:w="953"/>
        <w:gridCol w:w="953"/>
        <w:gridCol w:w="953"/>
        <w:gridCol w:w="1581"/>
        <w:gridCol w:w="1588"/>
      </w:tblGrid>
      <w:tr w14:paraId="6C879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3" w:type="pct"/>
            <w:vMerge w:val="restart"/>
            <w:noWrap w:val="0"/>
            <w:vAlign w:val="center"/>
          </w:tcPr>
          <w:p w14:paraId="581280BB">
            <w:pPr>
              <w:jc w:val="center"/>
              <w:rPr>
                <w:color w:val="auto"/>
                <w:sz w:val="21"/>
                <w:szCs w:val="21"/>
              </w:rPr>
            </w:pPr>
            <w:r>
              <w:rPr>
                <w:rFonts w:hint="eastAsia"/>
                <w:color w:val="auto"/>
                <w:sz w:val="21"/>
                <w:szCs w:val="21"/>
              </w:rPr>
              <w:t>类别</w:t>
            </w:r>
          </w:p>
        </w:tc>
        <w:tc>
          <w:tcPr>
            <w:tcW w:w="484" w:type="pct"/>
            <w:vMerge w:val="restart"/>
            <w:noWrap w:val="0"/>
            <w:vAlign w:val="center"/>
          </w:tcPr>
          <w:p w14:paraId="53B0C6A4">
            <w:pPr>
              <w:jc w:val="center"/>
              <w:rPr>
                <w:color w:val="auto"/>
                <w:sz w:val="21"/>
                <w:szCs w:val="21"/>
              </w:rPr>
            </w:pPr>
            <w:r>
              <w:rPr>
                <w:rFonts w:hint="eastAsia"/>
                <w:color w:val="auto"/>
                <w:sz w:val="21"/>
                <w:szCs w:val="21"/>
              </w:rPr>
              <w:t>职务</w:t>
            </w:r>
          </w:p>
        </w:tc>
        <w:tc>
          <w:tcPr>
            <w:tcW w:w="484" w:type="pct"/>
            <w:vMerge w:val="restart"/>
            <w:noWrap w:val="0"/>
            <w:vAlign w:val="center"/>
          </w:tcPr>
          <w:p w14:paraId="498A466F">
            <w:pPr>
              <w:jc w:val="center"/>
              <w:rPr>
                <w:color w:val="auto"/>
                <w:sz w:val="21"/>
                <w:szCs w:val="21"/>
              </w:rPr>
            </w:pPr>
            <w:r>
              <w:rPr>
                <w:rFonts w:hint="eastAsia"/>
                <w:color w:val="auto"/>
                <w:sz w:val="21"/>
                <w:szCs w:val="21"/>
              </w:rPr>
              <w:t>姓名</w:t>
            </w:r>
          </w:p>
        </w:tc>
        <w:tc>
          <w:tcPr>
            <w:tcW w:w="484" w:type="pct"/>
            <w:vMerge w:val="restart"/>
            <w:noWrap w:val="0"/>
            <w:vAlign w:val="center"/>
          </w:tcPr>
          <w:p w14:paraId="497FC3BB">
            <w:pPr>
              <w:jc w:val="center"/>
              <w:rPr>
                <w:color w:val="auto"/>
                <w:sz w:val="21"/>
                <w:szCs w:val="21"/>
              </w:rPr>
            </w:pPr>
            <w:r>
              <w:rPr>
                <w:rFonts w:hint="eastAsia"/>
                <w:color w:val="auto"/>
                <w:sz w:val="21"/>
                <w:szCs w:val="21"/>
              </w:rPr>
              <w:t>职称</w:t>
            </w:r>
          </w:p>
        </w:tc>
        <w:tc>
          <w:tcPr>
            <w:tcW w:w="484" w:type="pct"/>
            <w:vMerge w:val="restart"/>
            <w:noWrap w:val="0"/>
            <w:vAlign w:val="center"/>
          </w:tcPr>
          <w:p w14:paraId="0E74E2DF">
            <w:pPr>
              <w:jc w:val="center"/>
              <w:rPr>
                <w:color w:val="auto"/>
                <w:sz w:val="21"/>
                <w:szCs w:val="21"/>
              </w:rPr>
            </w:pPr>
            <w:r>
              <w:rPr>
                <w:rFonts w:hint="eastAsia"/>
                <w:color w:val="auto"/>
                <w:sz w:val="21"/>
                <w:szCs w:val="21"/>
              </w:rPr>
              <w:t>常住地</w:t>
            </w:r>
          </w:p>
        </w:tc>
        <w:tc>
          <w:tcPr>
            <w:tcW w:w="2578" w:type="pct"/>
            <w:gridSpan w:val="4"/>
            <w:noWrap w:val="0"/>
            <w:vAlign w:val="center"/>
          </w:tcPr>
          <w:p w14:paraId="432F26D6">
            <w:pPr>
              <w:jc w:val="center"/>
              <w:rPr>
                <w:color w:val="auto"/>
                <w:sz w:val="21"/>
                <w:szCs w:val="21"/>
              </w:rPr>
            </w:pPr>
            <w:r>
              <w:rPr>
                <w:rFonts w:hint="eastAsia"/>
                <w:color w:val="auto"/>
                <w:sz w:val="21"/>
                <w:szCs w:val="21"/>
              </w:rPr>
              <w:t>资格证明（附复印件）</w:t>
            </w:r>
          </w:p>
        </w:tc>
      </w:tr>
      <w:tr w14:paraId="02078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3" w:type="pct"/>
            <w:vMerge w:val="continue"/>
            <w:noWrap w:val="0"/>
            <w:vAlign w:val="center"/>
          </w:tcPr>
          <w:p w14:paraId="2B8D7833">
            <w:pPr>
              <w:rPr>
                <w:color w:val="auto"/>
                <w:sz w:val="21"/>
                <w:szCs w:val="21"/>
              </w:rPr>
            </w:pPr>
          </w:p>
        </w:tc>
        <w:tc>
          <w:tcPr>
            <w:tcW w:w="484" w:type="pct"/>
            <w:vMerge w:val="continue"/>
            <w:noWrap w:val="0"/>
            <w:vAlign w:val="center"/>
          </w:tcPr>
          <w:p w14:paraId="373910E1">
            <w:pPr>
              <w:rPr>
                <w:color w:val="auto"/>
                <w:sz w:val="21"/>
                <w:szCs w:val="21"/>
              </w:rPr>
            </w:pPr>
          </w:p>
        </w:tc>
        <w:tc>
          <w:tcPr>
            <w:tcW w:w="484" w:type="pct"/>
            <w:vMerge w:val="continue"/>
            <w:noWrap w:val="0"/>
            <w:vAlign w:val="center"/>
          </w:tcPr>
          <w:p w14:paraId="67879367">
            <w:pPr>
              <w:rPr>
                <w:color w:val="auto"/>
                <w:sz w:val="21"/>
                <w:szCs w:val="21"/>
              </w:rPr>
            </w:pPr>
          </w:p>
        </w:tc>
        <w:tc>
          <w:tcPr>
            <w:tcW w:w="484" w:type="pct"/>
            <w:vMerge w:val="continue"/>
            <w:noWrap w:val="0"/>
            <w:vAlign w:val="center"/>
          </w:tcPr>
          <w:p w14:paraId="4BD3D90B">
            <w:pPr>
              <w:rPr>
                <w:color w:val="auto"/>
                <w:sz w:val="21"/>
                <w:szCs w:val="21"/>
              </w:rPr>
            </w:pPr>
          </w:p>
        </w:tc>
        <w:tc>
          <w:tcPr>
            <w:tcW w:w="484" w:type="pct"/>
            <w:vMerge w:val="continue"/>
            <w:noWrap w:val="0"/>
            <w:vAlign w:val="center"/>
          </w:tcPr>
          <w:p w14:paraId="2A4E5596">
            <w:pPr>
              <w:rPr>
                <w:color w:val="auto"/>
                <w:sz w:val="21"/>
                <w:szCs w:val="21"/>
              </w:rPr>
            </w:pPr>
          </w:p>
        </w:tc>
        <w:tc>
          <w:tcPr>
            <w:tcW w:w="484" w:type="pct"/>
            <w:noWrap w:val="0"/>
            <w:vAlign w:val="center"/>
          </w:tcPr>
          <w:p w14:paraId="44E331EF">
            <w:pPr>
              <w:jc w:val="center"/>
              <w:rPr>
                <w:color w:val="auto"/>
                <w:sz w:val="21"/>
                <w:szCs w:val="21"/>
              </w:rPr>
            </w:pPr>
            <w:r>
              <w:rPr>
                <w:rFonts w:hint="eastAsia"/>
                <w:color w:val="auto"/>
                <w:sz w:val="21"/>
                <w:szCs w:val="21"/>
              </w:rPr>
              <w:t>证书</w:t>
            </w:r>
          </w:p>
          <w:p w14:paraId="172A0305">
            <w:pPr>
              <w:jc w:val="center"/>
              <w:rPr>
                <w:color w:val="auto"/>
                <w:sz w:val="21"/>
                <w:szCs w:val="21"/>
              </w:rPr>
            </w:pPr>
            <w:r>
              <w:rPr>
                <w:rFonts w:hint="eastAsia"/>
                <w:color w:val="auto"/>
                <w:sz w:val="21"/>
                <w:szCs w:val="21"/>
              </w:rPr>
              <w:t>名称</w:t>
            </w:r>
          </w:p>
        </w:tc>
        <w:tc>
          <w:tcPr>
            <w:tcW w:w="484" w:type="pct"/>
            <w:noWrap w:val="0"/>
            <w:vAlign w:val="center"/>
          </w:tcPr>
          <w:p w14:paraId="51854A5F">
            <w:pPr>
              <w:jc w:val="center"/>
              <w:rPr>
                <w:color w:val="auto"/>
                <w:sz w:val="21"/>
                <w:szCs w:val="21"/>
              </w:rPr>
            </w:pPr>
            <w:r>
              <w:rPr>
                <w:rFonts w:hint="eastAsia"/>
                <w:color w:val="auto"/>
                <w:sz w:val="21"/>
                <w:szCs w:val="21"/>
              </w:rPr>
              <w:t>级别</w:t>
            </w:r>
          </w:p>
        </w:tc>
        <w:tc>
          <w:tcPr>
            <w:tcW w:w="803" w:type="pct"/>
            <w:noWrap w:val="0"/>
            <w:vAlign w:val="center"/>
          </w:tcPr>
          <w:p w14:paraId="4AC0498C">
            <w:pPr>
              <w:jc w:val="center"/>
              <w:rPr>
                <w:color w:val="auto"/>
                <w:sz w:val="21"/>
                <w:szCs w:val="21"/>
              </w:rPr>
            </w:pPr>
            <w:r>
              <w:rPr>
                <w:rFonts w:hint="eastAsia"/>
                <w:color w:val="auto"/>
                <w:sz w:val="21"/>
                <w:szCs w:val="21"/>
              </w:rPr>
              <w:t>证号</w:t>
            </w:r>
          </w:p>
        </w:tc>
        <w:tc>
          <w:tcPr>
            <w:tcW w:w="806" w:type="pct"/>
            <w:noWrap w:val="0"/>
            <w:vAlign w:val="center"/>
          </w:tcPr>
          <w:p w14:paraId="1AE040A2">
            <w:pPr>
              <w:jc w:val="center"/>
              <w:rPr>
                <w:color w:val="auto"/>
                <w:sz w:val="21"/>
                <w:szCs w:val="21"/>
              </w:rPr>
            </w:pPr>
            <w:r>
              <w:rPr>
                <w:rFonts w:hint="eastAsia"/>
                <w:color w:val="auto"/>
                <w:sz w:val="21"/>
                <w:szCs w:val="21"/>
              </w:rPr>
              <w:t>专业</w:t>
            </w:r>
          </w:p>
        </w:tc>
      </w:tr>
      <w:tr w14:paraId="5B98C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3" w:type="pct"/>
            <w:vMerge w:val="restart"/>
            <w:noWrap w:val="0"/>
            <w:vAlign w:val="center"/>
          </w:tcPr>
          <w:p w14:paraId="19A59A34">
            <w:pPr>
              <w:jc w:val="center"/>
              <w:rPr>
                <w:color w:val="auto"/>
                <w:sz w:val="21"/>
                <w:szCs w:val="21"/>
              </w:rPr>
            </w:pPr>
            <w:r>
              <w:rPr>
                <w:rFonts w:hint="eastAsia"/>
                <w:color w:val="auto"/>
                <w:sz w:val="21"/>
                <w:szCs w:val="21"/>
              </w:rPr>
              <w:t>管理</w:t>
            </w:r>
          </w:p>
          <w:p w14:paraId="33B2D002">
            <w:pPr>
              <w:jc w:val="center"/>
              <w:rPr>
                <w:color w:val="auto"/>
                <w:sz w:val="21"/>
                <w:szCs w:val="21"/>
              </w:rPr>
            </w:pPr>
            <w:r>
              <w:rPr>
                <w:rFonts w:hint="eastAsia"/>
                <w:color w:val="auto"/>
                <w:sz w:val="21"/>
                <w:szCs w:val="21"/>
              </w:rPr>
              <w:t>人员</w:t>
            </w:r>
          </w:p>
        </w:tc>
        <w:tc>
          <w:tcPr>
            <w:tcW w:w="484" w:type="pct"/>
            <w:noWrap w:val="0"/>
            <w:vAlign w:val="top"/>
          </w:tcPr>
          <w:p w14:paraId="22C67F46">
            <w:pPr>
              <w:rPr>
                <w:color w:val="auto"/>
                <w:sz w:val="21"/>
                <w:szCs w:val="21"/>
              </w:rPr>
            </w:pPr>
          </w:p>
        </w:tc>
        <w:tc>
          <w:tcPr>
            <w:tcW w:w="484" w:type="pct"/>
            <w:noWrap w:val="0"/>
            <w:vAlign w:val="top"/>
          </w:tcPr>
          <w:p w14:paraId="39112415">
            <w:pPr>
              <w:rPr>
                <w:color w:val="auto"/>
                <w:sz w:val="21"/>
                <w:szCs w:val="21"/>
              </w:rPr>
            </w:pPr>
          </w:p>
        </w:tc>
        <w:tc>
          <w:tcPr>
            <w:tcW w:w="484" w:type="pct"/>
            <w:noWrap w:val="0"/>
            <w:vAlign w:val="top"/>
          </w:tcPr>
          <w:p w14:paraId="2A60594E">
            <w:pPr>
              <w:rPr>
                <w:color w:val="auto"/>
                <w:sz w:val="21"/>
                <w:szCs w:val="21"/>
              </w:rPr>
            </w:pPr>
          </w:p>
        </w:tc>
        <w:tc>
          <w:tcPr>
            <w:tcW w:w="484" w:type="pct"/>
            <w:noWrap w:val="0"/>
            <w:vAlign w:val="top"/>
          </w:tcPr>
          <w:p w14:paraId="7B91F7A2">
            <w:pPr>
              <w:rPr>
                <w:color w:val="auto"/>
                <w:sz w:val="21"/>
                <w:szCs w:val="21"/>
              </w:rPr>
            </w:pPr>
          </w:p>
        </w:tc>
        <w:tc>
          <w:tcPr>
            <w:tcW w:w="484" w:type="pct"/>
            <w:noWrap w:val="0"/>
            <w:vAlign w:val="top"/>
          </w:tcPr>
          <w:p w14:paraId="4198FF4B">
            <w:pPr>
              <w:rPr>
                <w:color w:val="auto"/>
                <w:sz w:val="21"/>
                <w:szCs w:val="21"/>
              </w:rPr>
            </w:pPr>
          </w:p>
        </w:tc>
        <w:tc>
          <w:tcPr>
            <w:tcW w:w="484" w:type="pct"/>
            <w:noWrap w:val="0"/>
            <w:vAlign w:val="top"/>
          </w:tcPr>
          <w:p w14:paraId="01480D43">
            <w:pPr>
              <w:rPr>
                <w:color w:val="auto"/>
                <w:sz w:val="21"/>
                <w:szCs w:val="21"/>
              </w:rPr>
            </w:pPr>
          </w:p>
        </w:tc>
        <w:tc>
          <w:tcPr>
            <w:tcW w:w="803" w:type="pct"/>
            <w:noWrap w:val="0"/>
            <w:vAlign w:val="top"/>
          </w:tcPr>
          <w:p w14:paraId="226B1633">
            <w:pPr>
              <w:rPr>
                <w:color w:val="auto"/>
                <w:sz w:val="21"/>
                <w:szCs w:val="21"/>
              </w:rPr>
            </w:pPr>
          </w:p>
        </w:tc>
        <w:tc>
          <w:tcPr>
            <w:tcW w:w="806" w:type="pct"/>
            <w:noWrap w:val="0"/>
            <w:vAlign w:val="top"/>
          </w:tcPr>
          <w:p w14:paraId="2B794864">
            <w:pPr>
              <w:rPr>
                <w:color w:val="auto"/>
                <w:sz w:val="21"/>
                <w:szCs w:val="21"/>
              </w:rPr>
            </w:pPr>
          </w:p>
        </w:tc>
      </w:tr>
      <w:tr w14:paraId="0F092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3" w:type="pct"/>
            <w:vMerge w:val="continue"/>
            <w:noWrap w:val="0"/>
            <w:vAlign w:val="center"/>
          </w:tcPr>
          <w:p w14:paraId="4497A3F5">
            <w:pPr>
              <w:rPr>
                <w:color w:val="auto"/>
                <w:sz w:val="21"/>
                <w:szCs w:val="21"/>
              </w:rPr>
            </w:pPr>
          </w:p>
        </w:tc>
        <w:tc>
          <w:tcPr>
            <w:tcW w:w="484" w:type="pct"/>
            <w:noWrap w:val="0"/>
            <w:vAlign w:val="top"/>
          </w:tcPr>
          <w:p w14:paraId="4A2F82CE">
            <w:pPr>
              <w:rPr>
                <w:color w:val="auto"/>
                <w:sz w:val="21"/>
                <w:szCs w:val="21"/>
              </w:rPr>
            </w:pPr>
          </w:p>
        </w:tc>
        <w:tc>
          <w:tcPr>
            <w:tcW w:w="484" w:type="pct"/>
            <w:noWrap w:val="0"/>
            <w:vAlign w:val="top"/>
          </w:tcPr>
          <w:p w14:paraId="6393A86F">
            <w:pPr>
              <w:rPr>
                <w:color w:val="auto"/>
                <w:sz w:val="21"/>
                <w:szCs w:val="21"/>
              </w:rPr>
            </w:pPr>
          </w:p>
        </w:tc>
        <w:tc>
          <w:tcPr>
            <w:tcW w:w="484" w:type="pct"/>
            <w:noWrap w:val="0"/>
            <w:vAlign w:val="top"/>
          </w:tcPr>
          <w:p w14:paraId="58E58B33">
            <w:pPr>
              <w:rPr>
                <w:color w:val="auto"/>
                <w:sz w:val="21"/>
                <w:szCs w:val="21"/>
              </w:rPr>
            </w:pPr>
          </w:p>
        </w:tc>
        <w:tc>
          <w:tcPr>
            <w:tcW w:w="484" w:type="pct"/>
            <w:noWrap w:val="0"/>
            <w:vAlign w:val="top"/>
          </w:tcPr>
          <w:p w14:paraId="260DFF4E">
            <w:pPr>
              <w:rPr>
                <w:color w:val="auto"/>
                <w:sz w:val="21"/>
                <w:szCs w:val="21"/>
              </w:rPr>
            </w:pPr>
          </w:p>
        </w:tc>
        <w:tc>
          <w:tcPr>
            <w:tcW w:w="484" w:type="pct"/>
            <w:noWrap w:val="0"/>
            <w:vAlign w:val="top"/>
          </w:tcPr>
          <w:p w14:paraId="2F78BE04">
            <w:pPr>
              <w:rPr>
                <w:color w:val="auto"/>
                <w:sz w:val="21"/>
                <w:szCs w:val="21"/>
              </w:rPr>
            </w:pPr>
          </w:p>
        </w:tc>
        <w:tc>
          <w:tcPr>
            <w:tcW w:w="484" w:type="pct"/>
            <w:noWrap w:val="0"/>
            <w:vAlign w:val="top"/>
          </w:tcPr>
          <w:p w14:paraId="7CD4C3BE">
            <w:pPr>
              <w:rPr>
                <w:color w:val="auto"/>
                <w:sz w:val="21"/>
                <w:szCs w:val="21"/>
              </w:rPr>
            </w:pPr>
          </w:p>
        </w:tc>
        <w:tc>
          <w:tcPr>
            <w:tcW w:w="803" w:type="pct"/>
            <w:noWrap w:val="0"/>
            <w:vAlign w:val="top"/>
          </w:tcPr>
          <w:p w14:paraId="43DE1BFB">
            <w:pPr>
              <w:rPr>
                <w:color w:val="auto"/>
                <w:sz w:val="21"/>
                <w:szCs w:val="21"/>
              </w:rPr>
            </w:pPr>
          </w:p>
        </w:tc>
        <w:tc>
          <w:tcPr>
            <w:tcW w:w="806" w:type="pct"/>
            <w:noWrap w:val="0"/>
            <w:vAlign w:val="top"/>
          </w:tcPr>
          <w:p w14:paraId="3E562C4C">
            <w:pPr>
              <w:rPr>
                <w:color w:val="auto"/>
                <w:sz w:val="21"/>
                <w:szCs w:val="21"/>
              </w:rPr>
            </w:pPr>
          </w:p>
        </w:tc>
      </w:tr>
      <w:tr w14:paraId="55DF4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3" w:type="pct"/>
            <w:vMerge w:val="continue"/>
            <w:noWrap w:val="0"/>
            <w:vAlign w:val="center"/>
          </w:tcPr>
          <w:p w14:paraId="4A69483B">
            <w:pPr>
              <w:rPr>
                <w:color w:val="auto"/>
                <w:sz w:val="21"/>
                <w:szCs w:val="21"/>
              </w:rPr>
            </w:pPr>
          </w:p>
        </w:tc>
        <w:tc>
          <w:tcPr>
            <w:tcW w:w="484" w:type="pct"/>
            <w:noWrap w:val="0"/>
            <w:vAlign w:val="top"/>
          </w:tcPr>
          <w:p w14:paraId="4E2A8CA8">
            <w:pPr>
              <w:rPr>
                <w:color w:val="auto"/>
                <w:sz w:val="21"/>
                <w:szCs w:val="21"/>
              </w:rPr>
            </w:pPr>
          </w:p>
        </w:tc>
        <w:tc>
          <w:tcPr>
            <w:tcW w:w="484" w:type="pct"/>
            <w:noWrap w:val="0"/>
            <w:vAlign w:val="top"/>
          </w:tcPr>
          <w:p w14:paraId="70DC0D2F">
            <w:pPr>
              <w:rPr>
                <w:color w:val="auto"/>
                <w:sz w:val="21"/>
                <w:szCs w:val="21"/>
              </w:rPr>
            </w:pPr>
          </w:p>
        </w:tc>
        <w:tc>
          <w:tcPr>
            <w:tcW w:w="484" w:type="pct"/>
            <w:noWrap w:val="0"/>
            <w:vAlign w:val="top"/>
          </w:tcPr>
          <w:p w14:paraId="2A68EFA7">
            <w:pPr>
              <w:rPr>
                <w:color w:val="auto"/>
                <w:sz w:val="21"/>
                <w:szCs w:val="21"/>
              </w:rPr>
            </w:pPr>
          </w:p>
        </w:tc>
        <w:tc>
          <w:tcPr>
            <w:tcW w:w="484" w:type="pct"/>
            <w:noWrap w:val="0"/>
            <w:vAlign w:val="top"/>
          </w:tcPr>
          <w:p w14:paraId="7D40B85B">
            <w:pPr>
              <w:rPr>
                <w:color w:val="auto"/>
                <w:sz w:val="21"/>
                <w:szCs w:val="21"/>
              </w:rPr>
            </w:pPr>
          </w:p>
        </w:tc>
        <w:tc>
          <w:tcPr>
            <w:tcW w:w="484" w:type="pct"/>
            <w:noWrap w:val="0"/>
            <w:vAlign w:val="top"/>
          </w:tcPr>
          <w:p w14:paraId="316F862D">
            <w:pPr>
              <w:rPr>
                <w:color w:val="auto"/>
                <w:sz w:val="21"/>
                <w:szCs w:val="21"/>
              </w:rPr>
            </w:pPr>
          </w:p>
        </w:tc>
        <w:tc>
          <w:tcPr>
            <w:tcW w:w="484" w:type="pct"/>
            <w:noWrap w:val="0"/>
            <w:vAlign w:val="top"/>
          </w:tcPr>
          <w:p w14:paraId="35FB23A0">
            <w:pPr>
              <w:rPr>
                <w:color w:val="auto"/>
                <w:sz w:val="21"/>
                <w:szCs w:val="21"/>
              </w:rPr>
            </w:pPr>
          </w:p>
        </w:tc>
        <w:tc>
          <w:tcPr>
            <w:tcW w:w="803" w:type="pct"/>
            <w:noWrap w:val="0"/>
            <w:vAlign w:val="top"/>
          </w:tcPr>
          <w:p w14:paraId="0E4FDA26">
            <w:pPr>
              <w:rPr>
                <w:color w:val="auto"/>
                <w:sz w:val="21"/>
                <w:szCs w:val="21"/>
              </w:rPr>
            </w:pPr>
          </w:p>
        </w:tc>
        <w:tc>
          <w:tcPr>
            <w:tcW w:w="806" w:type="pct"/>
            <w:noWrap w:val="0"/>
            <w:vAlign w:val="top"/>
          </w:tcPr>
          <w:p w14:paraId="5FDE6D9E">
            <w:pPr>
              <w:rPr>
                <w:color w:val="auto"/>
                <w:sz w:val="21"/>
                <w:szCs w:val="21"/>
              </w:rPr>
            </w:pPr>
          </w:p>
        </w:tc>
      </w:tr>
      <w:tr w14:paraId="295B6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3" w:type="pct"/>
            <w:vMerge w:val="restart"/>
            <w:noWrap w:val="0"/>
            <w:vAlign w:val="center"/>
          </w:tcPr>
          <w:p w14:paraId="2CCC477B">
            <w:pPr>
              <w:jc w:val="center"/>
              <w:rPr>
                <w:color w:val="auto"/>
                <w:sz w:val="21"/>
                <w:szCs w:val="21"/>
              </w:rPr>
            </w:pPr>
            <w:r>
              <w:rPr>
                <w:rFonts w:hint="eastAsia"/>
                <w:color w:val="auto"/>
                <w:sz w:val="21"/>
                <w:szCs w:val="21"/>
              </w:rPr>
              <w:t>技术</w:t>
            </w:r>
          </w:p>
          <w:p w14:paraId="634E0FD2">
            <w:pPr>
              <w:jc w:val="center"/>
              <w:rPr>
                <w:color w:val="auto"/>
                <w:sz w:val="21"/>
                <w:szCs w:val="21"/>
              </w:rPr>
            </w:pPr>
            <w:r>
              <w:rPr>
                <w:rFonts w:hint="eastAsia"/>
                <w:color w:val="auto"/>
                <w:sz w:val="21"/>
                <w:szCs w:val="21"/>
              </w:rPr>
              <w:t>人员</w:t>
            </w:r>
          </w:p>
        </w:tc>
        <w:tc>
          <w:tcPr>
            <w:tcW w:w="484" w:type="pct"/>
            <w:noWrap w:val="0"/>
            <w:vAlign w:val="top"/>
          </w:tcPr>
          <w:p w14:paraId="0EF0CD46">
            <w:pPr>
              <w:rPr>
                <w:color w:val="auto"/>
                <w:sz w:val="21"/>
                <w:szCs w:val="21"/>
              </w:rPr>
            </w:pPr>
          </w:p>
        </w:tc>
        <w:tc>
          <w:tcPr>
            <w:tcW w:w="484" w:type="pct"/>
            <w:noWrap w:val="0"/>
            <w:vAlign w:val="top"/>
          </w:tcPr>
          <w:p w14:paraId="16ED5D2C">
            <w:pPr>
              <w:rPr>
                <w:color w:val="auto"/>
                <w:sz w:val="21"/>
                <w:szCs w:val="21"/>
              </w:rPr>
            </w:pPr>
          </w:p>
        </w:tc>
        <w:tc>
          <w:tcPr>
            <w:tcW w:w="484" w:type="pct"/>
            <w:noWrap w:val="0"/>
            <w:vAlign w:val="top"/>
          </w:tcPr>
          <w:p w14:paraId="513F44BF">
            <w:pPr>
              <w:rPr>
                <w:color w:val="auto"/>
                <w:sz w:val="21"/>
                <w:szCs w:val="21"/>
              </w:rPr>
            </w:pPr>
          </w:p>
        </w:tc>
        <w:tc>
          <w:tcPr>
            <w:tcW w:w="484" w:type="pct"/>
            <w:noWrap w:val="0"/>
            <w:vAlign w:val="top"/>
          </w:tcPr>
          <w:p w14:paraId="09848DCC">
            <w:pPr>
              <w:rPr>
                <w:color w:val="auto"/>
                <w:sz w:val="21"/>
                <w:szCs w:val="21"/>
              </w:rPr>
            </w:pPr>
          </w:p>
        </w:tc>
        <w:tc>
          <w:tcPr>
            <w:tcW w:w="484" w:type="pct"/>
            <w:noWrap w:val="0"/>
            <w:vAlign w:val="top"/>
          </w:tcPr>
          <w:p w14:paraId="59209E3A">
            <w:pPr>
              <w:rPr>
                <w:color w:val="auto"/>
                <w:sz w:val="21"/>
                <w:szCs w:val="21"/>
              </w:rPr>
            </w:pPr>
          </w:p>
        </w:tc>
        <w:tc>
          <w:tcPr>
            <w:tcW w:w="484" w:type="pct"/>
            <w:noWrap w:val="0"/>
            <w:vAlign w:val="top"/>
          </w:tcPr>
          <w:p w14:paraId="251F3E12">
            <w:pPr>
              <w:rPr>
                <w:color w:val="auto"/>
                <w:sz w:val="21"/>
                <w:szCs w:val="21"/>
              </w:rPr>
            </w:pPr>
          </w:p>
        </w:tc>
        <w:tc>
          <w:tcPr>
            <w:tcW w:w="803" w:type="pct"/>
            <w:noWrap w:val="0"/>
            <w:vAlign w:val="top"/>
          </w:tcPr>
          <w:p w14:paraId="0F19B972">
            <w:pPr>
              <w:rPr>
                <w:color w:val="auto"/>
                <w:sz w:val="21"/>
                <w:szCs w:val="21"/>
              </w:rPr>
            </w:pPr>
          </w:p>
        </w:tc>
        <w:tc>
          <w:tcPr>
            <w:tcW w:w="806" w:type="pct"/>
            <w:noWrap w:val="0"/>
            <w:vAlign w:val="top"/>
          </w:tcPr>
          <w:p w14:paraId="31F087EE">
            <w:pPr>
              <w:rPr>
                <w:color w:val="auto"/>
                <w:sz w:val="21"/>
                <w:szCs w:val="21"/>
              </w:rPr>
            </w:pPr>
          </w:p>
        </w:tc>
      </w:tr>
      <w:tr w14:paraId="75D8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3" w:type="pct"/>
            <w:vMerge w:val="continue"/>
            <w:noWrap w:val="0"/>
            <w:vAlign w:val="center"/>
          </w:tcPr>
          <w:p w14:paraId="6F495491">
            <w:pPr>
              <w:rPr>
                <w:color w:val="auto"/>
                <w:sz w:val="21"/>
                <w:szCs w:val="21"/>
              </w:rPr>
            </w:pPr>
          </w:p>
        </w:tc>
        <w:tc>
          <w:tcPr>
            <w:tcW w:w="484" w:type="pct"/>
            <w:noWrap w:val="0"/>
            <w:vAlign w:val="top"/>
          </w:tcPr>
          <w:p w14:paraId="4C6F80ED">
            <w:pPr>
              <w:rPr>
                <w:color w:val="auto"/>
                <w:sz w:val="21"/>
                <w:szCs w:val="21"/>
              </w:rPr>
            </w:pPr>
          </w:p>
        </w:tc>
        <w:tc>
          <w:tcPr>
            <w:tcW w:w="484" w:type="pct"/>
            <w:noWrap w:val="0"/>
            <w:vAlign w:val="top"/>
          </w:tcPr>
          <w:p w14:paraId="49B2120D">
            <w:pPr>
              <w:rPr>
                <w:color w:val="auto"/>
                <w:sz w:val="21"/>
                <w:szCs w:val="21"/>
              </w:rPr>
            </w:pPr>
          </w:p>
        </w:tc>
        <w:tc>
          <w:tcPr>
            <w:tcW w:w="484" w:type="pct"/>
            <w:noWrap w:val="0"/>
            <w:vAlign w:val="top"/>
          </w:tcPr>
          <w:p w14:paraId="361E566E">
            <w:pPr>
              <w:rPr>
                <w:color w:val="auto"/>
                <w:sz w:val="21"/>
                <w:szCs w:val="21"/>
              </w:rPr>
            </w:pPr>
          </w:p>
        </w:tc>
        <w:tc>
          <w:tcPr>
            <w:tcW w:w="484" w:type="pct"/>
            <w:noWrap w:val="0"/>
            <w:vAlign w:val="top"/>
          </w:tcPr>
          <w:p w14:paraId="4E095F3D">
            <w:pPr>
              <w:rPr>
                <w:color w:val="auto"/>
                <w:sz w:val="21"/>
                <w:szCs w:val="21"/>
              </w:rPr>
            </w:pPr>
          </w:p>
        </w:tc>
        <w:tc>
          <w:tcPr>
            <w:tcW w:w="484" w:type="pct"/>
            <w:noWrap w:val="0"/>
            <w:vAlign w:val="top"/>
          </w:tcPr>
          <w:p w14:paraId="0F9C8D10">
            <w:pPr>
              <w:rPr>
                <w:color w:val="auto"/>
                <w:sz w:val="21"/>
                <w:szCs w:val="21"/>
              </w:rPr>
            </w:pPr>
          </w:p>
        </w:tc>
        <w:tc>
          <w:tcPr>
            <w:tcW w:w="484" w:type="pct"/>
            <w:noWrap w:val="0"/>
            <w:vAlign w:val="top"/>
          </w:tcPr>
          <w:p w14:paraId="77B0629E">
            <w:pPr>
              <w:rPr>
                <w:color w:val="auto"/>
                <w:sz w:val="21"/>
                <w:szCs w:val="21"/>
              </w:rPr>
            </w:pPr>
          </w:p>
        </w:tc>
        <w:tc>
          <w:tcPr>
            <w:tcW w:w="803" w:type="pct"/>
            <w:noWrap w:val="0"/>
            <w:vAlign w:val="top"/>
          </w:tcPr>
          <w:p w14:paraId="339122D3">
            <w:pPr>
              <w:rPr>
                <w:color w:val="auto"/>
                <w:sz w:val="21"/>
                <w:szCs w:val="21"/>
              </w:rPr>
            </w:pPr>
          </w:p>
        </w:tc>
        <w:tc>
          <w:tcPr>
            <w:tcW w:w="806" w:type="pct"/>
            <w:noWrap w:val="0"/>
            <w:vAlign w:val="top"/>
          </w:tcPr>
          <w:p w14:paraId="42D67EF0">
            <w:pPr>
              <w:rPr>
                <w:color w:val="auto"/>
                <w:sz w:val="21"/>
                <w:szCs w:val="21"/>
              </w:rPr>
            </w:pPr>
          </w:p>
        </w:tc>
      </w:tr>
      <w:tr w14:paraId="6EBD5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3" w:type="pct"/>
            <w:vMerge w:val="continue"/>
            <w:noWrap w:val="0"/>
            <w:vAlign w:val="center"/>
          </w:tcPr>
          <w:p w14:paraId="7DD49D98">
            <w:pPr>
              <w:rPr>
                <w:color w:val="auto"/>
                <w:sz w:val="21"/>
                <w:szCs w:val="21"/>
              </w:rPr>
            </w:pPr>
          </w:p>
        </w:tc>
        <w:tc>
          <w:tcPr>
            <w:tcW w:w="484" w:type="pct"/>
            <w:noWrap w:val="0"/>
            <w:vAlign w:val="top"/>
          </w:tcPr>
          <w:p w14:paraId="4DA2ED7F">
            <w:pPr>
              <w:rPr>
                <w:color w:val="auto"/>
                <w:sz w:val="21"/>
                <w:szCs w:val="21"/>
              </w:rPr>
            </w:pPr>
          </w:p>
        </w:tc>
        <w:tc>
          <w:tcPr>
            <w:tcW w:w="484" w:type="pct"/>
            <w:noWrap w:val="0"/>
            <w:vAlign w:val="top"/>
          </w:tcPr>
          <w:p w14:paraId="0B095065">
            <w:pPr>
              <w:rPr>
                <w:color w:val="auto"/>
                <w:sz w:val="21"/>
                <w:szCs w:val="21"/>
              </w:rPr>
            </w:pPr>
          </w:p>
        </w:tc>
        <w:tc>
          <w:tcPr>
            <w:tcW w:w="484" w:type="pct"/>
            <w:noWrap w:val="0"/>
            <w:vAlign w:val="top"/>
          </w:tcPr>
          <w:p w14:paraId="736189D8">
            <w:pPr>
              <w:rPr>
                <w:color w:val="auto"/>
                <w:sz w:val="21"/>
                <w:szCs w:val="21"/>
              </w:rPr>
            </w:pPr>
          </w:p>
        </w:tc>
        <w:tc>
          <w:tcPr>
            <w:tcW w:w="484" w:type="pct"/>
            <w:noWrap w:val="0"/>
            <w:vAlign w:val="top"/>
          </w:tcPr>
          <w:p w14:paraId="63FCB3B7">
            <w:pPr>
              <w:rPr>
                <w:color w:val="auto"/>
                <w:sz w:val="21"/>
                <w:szCs w:val="21"/>
              </w:rPr>
            </w:pPr>
          </w:p>
        </w:tc>
        <w:tc>
          <w:tcPr>
            <w:tcW w:w="484" w:type="pct"/>
            <w:noWrap w:val="0"/>
            <w:vAlign w:val="top"/>
          </w:tcPr>
          <w:p w14:paraId="4186F411">
            <w:pPr>
              <w:rPr>
                <w:color w:val="auto"/>
                <w:sz w:val="21"/>
                <w:szCs w:val="21"/>
              </w:rPr>
            </w:pPr>
          </w:p>
        </w:tc>
        <w:tc>
          <w:tcPr>
            <w:tcW w:w="484" w:type="pct"/>
            <w:noWrap w:val="0"/>
            <w:vAlign w:val="top"/>
          </w:tcPr>
          <w:p w14:paraId="70702DF0">
            <w:pPr>
              <w:rPr>
                <w:color w:val="auto"/>
                <w:sz w:val="21"/>
                <w:szCs w:val="21"/>
              </w:rPr>
            </w:pPr>
          </w:p>
        </w:tc>
        <w:tc>
          <w:tcPr>
            <w:tcW w:w="803" w:type="pct"/>
            <w:noWrap w:val="0"/>
            <w:vAlign w:val="top"/>
          </w:tcPr>
          <w:p w14:paraId="33C9AA76">
            <w:pPr>
              <w:rPr>
                <w:color w:val="auto"/>
                <w:sz w:val="21"/>
                <w:szCs w:val="21"/>
              </w:rPr>
            </w:pPr>
          </w:p>
        </w:tc>
        <w:tc>
          <w:tcPr>
            <w:tcW w:w="806" w:type="pct"/>
            <w:noWrap w:val="0"/>
            <w:vAlign w:val="top"/>
          </w:tcPr>
          <w:p w14:paraId="41C4A576">
            <w:pPr>
              <w:rPr>
                <w:color w:val="auto"/>
                <w:sz w:val="21"/>
                <w:szCs w:val="21"/>
              </w:rPr>
            </w:pPr>
          </w:p>
        </w:tc>
      </w:tr>
      <w:tr w14:paraId="664D2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3" w:type="pct"/>
            <w:vMerge w:val="restart"/>
            <w:noWrap w:val="0"/>
            <w:vAlign w:val="center"/>
          </w:tcPr>
          <w:p w14:paraId="4419CC53">
            <w:pPr>
              <w:jc w:val="center"/>
              <w:rPr>
                <w:color w:val="auto"/>
                <w:sz w:val="21"/>
                <w:szCs w:val="21"/>
              </w:rPr>
            </w:pPr>
            <w:r>
              <w:rPr>
                <w:rFonts w:hint="eastAsia"/>
                <w:color w:val="auto"/>
                <w:sz w:val="21"/>
                <w:szCs w:val="21"/>
              </w:rPr>
              <w:t>售后服务人员</w:t>
            </w:r>
          </w:p>
        </w:tc>
        <w:tc>
          <w:tcPr>
            <w:tcW w:w="484" w:type="pct"/>
            <w:noWrap w:val="0"/>
            <w:vAlign w:val="top"/>
          </w:tcPr>
          <w:p w14:paraId="61ADD8D5">
            <w:pPr>
              <w:rPr>
                <w:color w:val="auto"/>
                <w:sz w:val="21"/>
                <w:szCs w:val="21"/>
              </w:rPr>
            </w:pPr>
          </w:p>
        </w:tc>
        <w:tc>
          <w:tcPr>
            <w:tcW w:w="484" w:type="pct"/>
            <w:noWrap w:val="0"/>
            <w:vAlign w:val="top"/>
          </w:tcPr>
          <w:p w14:paraId="412EC752">
            <w:pPr>
              <w:rPr>
                <w:color w:val="auto"/>
                <w:sz w:val="21"/>
                <w:szCs w:val="21"/>
              </w:rPr>
            </w:pPr>
          </w:p>
        </w:tc>
        <w:tc>
          <w:tcPr>
            <w:tcW w:w="484" w:type="pct"/>
            <w:noWrap w:val="0"/>
            <w:vAlign w:val="top"/>
          </w:tcPr>
          <w:p w14:paraId="5E43D715">
            <w:pPr>
              <w:rPr>
                <w:color w:val="auto"/>
                <w:sz w:val="21"/>
                <w:szCs w:val="21"/>
              </w:rPr>
            </w:pPr>
          </w:p>
        </w:tc>
        <w:tc>
          <w:tcPr>
            <w:tcW w:w="484" w:type="pct"/>
            <w:noWrap w:val="0"/>
            <w:vAlign w:val="top"/>
          </w:tcPr>
          <w:p w14:paraId="5CBE0305">
            <w:pPr>
              <w:rPr>
                <w:color w:val="auto"/>
                <w:sz w:val="21"/>
                <w:szCs w:val="21"/>
              </w:rPr>
            </w:pPr>
          </w:p>
        </w:tc>
        <w:tc>
          <w:tcPr>
            <w:tcW w:w="484" w:type="pct"/>
            <w:noWrap w:val="0"/>
            <w:vAlign w:val="top"/>
          </w:tcPr>
          <w:p w14:paraId="39454C46">
            <w:pPr>
              <w:rPr>
                <w:color w:val="auto"/>
                <w:sz w:val="21"/>
                <w:szCs w:val="21"/>
              </w:rPr>
            </w:pPr>
          </w:p>
        </w:tc>
        <w:tc>
          <w:tcPr>
            <w:tcW w:w="484" w:type="pct"/>
            <w:noWrap w:val="0"/>
            <w:vAlign w:val="top"/>
          </w:tcPr>
          <w:p w14:paraId="53D234EE">
            <w:pPr>
              <w:rPr>
                <w:color w:val="auto"/>
                <w:sz w:val="21"/>
                <w:szCs w:val="21"/>
              </w:rPr>
            </w:pPr>
          </w:p>
        </w:tc>
        <w:tc>
          <w:tcPr>
            <w:tcW w:w="803" w:type="pct"/>
            <w:noWrap w:val="0"/>
            <w:vAlign w:val="top"/>
          </w:tcPr>
          <w:p w14:paraId="5EA00B98">
            <w:pPr>
              <w:rPr>
                <w:color w:val="auto"/>
                <w:sz w:val="21"/>
                <w:szCs w:val="21"/>
              </w:rPr>
            </w:pPr>
          </w:p>
        </w:tc>
        <w:tc>
          <w:tcPr>
            <w:tcW w:w="806" w:type="pct"/>
            <w:noWrap w:val="0"/>
            <w:vAlign w:val="top"/>
          </w:tcPr>
          <w:p w14:paraId="23D8FEDD">
            <w:pPr>
              <w:rPr>
                <w:color w:val="auto"/>
                <w:sz w:val="21"/>
                <w:szCs w:val="21"/>
              </w:rPr>
            </w:pPr>
          </w:p>
        </w:tc>
      </w:tr>
      <w:tr w14:paraId="1E486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3" w:type="pct"/>
            <w:vMerge w:val="continue"/>
            <w:noWrap w:val="0"/>
            <w:vAlign w:val="top"/>
          </w:tcPr>
          <w:p w14:paraId="676718C4">
            <w:pPr>
              <w:rPr>
                <w:color w:val="auto"/>
                <w:sz w:val="21"/>
                <w:szCs w:val="21"/>
              </w:rPr>
            </w:pPr>
          </w:p>
        </w:tc>
        <w:tc>
          <w:tcPr>
            <w:tcW w:w="484" w:type="pct"/>
            <w:noWrap w:val="0"/>
            <w:vAlign w:val="top"/>
          </w:tcPr>
          <w:p w14:paraId="73F45093">
            <w:pPr>
              <w:rPr>
                <w:color w:val="auto"/>
                <w:sz w:val="21"/>
                <w:szCs w:val="21"/>
              </w:rPr>
            </w:pPr>
          </w:p>
        </w:tc>
        <w:tc>
          <w:tcPr>
            <w:tcW w:w="484" w:type="pct"/>
            <w:noWrap w:val="0"/>
            <w:vAlign w:val="top"/>
          </w:tcPr>
          <w:p w14:paraId="100C3E90">
            <w:pPr>
              <w:rPr>
                <w:color w:val="auto"/>
                <w:sz w:val="21"/>
                <w:szCs w:val="21"/>
              </w:rPr>
            </w:pPr>
          </w:p>
        </w:tc>
        <w:tc>
          <w:tcPr>
            <w:tcW w:w="484" w:type="pct"/>
            <w:noWrap w:val="0"/>
            <w:vAlign w:val="top"/>
          </w:tcPr>
          <w:p w14:paraId="718AA749">
            <w:pPr>
              <w:rPr>
                <w:color w:val="auto"/>
                <w:sz w:val="21"/>
                <w:szCs w:val="21"/>
              </w:rPr>
            </w:pPr>
          </w:p>
        </w:tc>
        <w:tc>
          <w:tcPr>
            <w:tcW w:w="484" w:type="pct"/>
            <w:noWrap w:val="0"/>
            <w:vAlign w:val="top"/>
          </w:tcPr>
          <w:p w14:paraId="3D5B8809">
            <w:pPr>
              <w:rPr>
                <w:color w:val="auto"/>
                <w:sz w:val="21"/>
                <w:szCs w:val="21"/>
              </w:rPr>
            </w:pPr>
          </w:p>
        </w:tc>
        <w:tc>
          <w:tcPr>
            <w:tcW w:w="484" w:type="pct"/>
            <w:noWrap w:val="0"/>
            <w:vAlign w:val="top"/>
          </w:tcPr>
          <w:p w14:paraId="317F0156">
            <w:pPr>
              <w:rPr>
                <w:color w:val="auto"/>
                <w:sz w:val="21"/>
                <w:szCs w:val="21"/>
              </w:rPr>
            </w:pPr>
          </w:p>
        </w:tc>
        <w:tc>
          <w:tcPr>
            <w:tcW w:w="484" w:type="pct"/>
            <w:noWrap w:val="0"/>
            <w:vAlign w:val="top"/>
          </w:tcPr>
          <w:p w14:paraId="59DC02D4">
            <w:pPr>
              <w:rPr>
                <w:color w:val="auto"/>
                <w:sz w:val="21"/>
                <w:szCs w:val="21"/>
              </w:rPr>
            </w:pPr>
          </w:p>
        </w:tc>
        <w:tc>
          <w:tcPr>
            <w:tcW w:w="803" w:type="pct"/>
            <w:noWrap w:val="0"/>
            <w:vAlign w:val="top"/>
          </w:tcPr>
          <w:p w14:paraId="66273EB2">
            <w:pPr>
              <w:rPr>
                <w:color w:val="auto"/>
                <w:sz w:val="21"/>
                <w:szCs w:val="21"/>
              </w:rPr>
            </w:pPr>
          </w:p>
        </w:tc>
        <w:tc>
          <w:tcPr>
            <w:tcW w:w="806" w:type="pct"/>
            <w:noWrap w:val="0"/>
            <w:vAlign w:val="top"/>
          </w:tcPr>
          <w:p w14:paraId="2A520F71">
            <w:pPr>
              <w:rPr>
                <w:color w:val="auto"/>
                <w:sz w:val="21"/>
                <w:szCs w:val="21"/>
              </w:rPr>
            </w:pPr>
          </w:p>
        </w:tc>
      </w:tr>
      <w:tr w14:paraId="27AB1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3" w:type="pct"/>
            <w:vMerge w:val="continue"/>
            <w:noWrap w:val="0"/>
            <w:vAlign w:val="top"/>
          </w:tcPr>
          <w:p w14:paraId="517B5B06">
            <w:pPr>
              <w:rPr>
                <w:color w:val="auto"/>
                <w:sz w:val="21"/>
                <w:szCs w:val="21"/>
              </w:rPr>
            </w:pPr>
          </w:p>
        </w:tc>
        <w:tc>
          <w:tcPr>
            <w:tcW w:w="484" w:type="pct"/>
            <w:noWrap w:val="0"/>
            <w:vAlign w:val="top"/>
          </w:tcPr>
          <w:p w14:paraId="5CD37FBA">
            <w:pPr>
              <w:rPr>
                <w:color w:val="auto"/>
                <w:sz w:val="21"/>
                <w:szCs w:val="21"/>
              </w:rPr>
            </w:pPr>
          </w:p>
        </w:tc>
        <w:tc>
          <w:tcPr>
            <w:tcW w:w="484" w:type="pct"/>
            <w:noWrap w:val="0"/>
            <w:vAlign w:val="top"/>
          </w:tcPr>
          <w:p w14:paraId="77E6F18D">
            <w:pPr>
              <w:rPr>
                <w:color w:val="auto"/>
                <w:sz w:val="21"/>
                <w:szCs w:val="21"/>
              </w:rPr>
            </w:pPr>
          </w:p>
        </w:tc>
        <w:tc>
          <w:tcPr>
            <w:tcW w:w="484" w:type="pct"/>
            <w:noWrap w:val="0"/>
            <w:vAlign w:val="top"/>
          </w:tcPr>
          <w:p w14:paraId="0BAA29D3">
            <w:pPr>
              <w:rPr>
                <w:color w:val="auto"/>
                <w:sz w:val="21"/>
                <w:szCs w:val="21"/>
              </w:rPr>
            </w:pPr>
          </w:p>
        </w:tc>
        <w:tc>
          <w:tcPr>
            <w:tcW w:w="484" w:type="pct"/>
            <w:noWrap w:val="0"/>
            <w:vAlign w:val="top"/>
          </w:tcPr>
          <w:p w14:paraId="54AF4934">
            <w:pPr>
              <w:rPr>
                <w:color w:val="auto"/>
                <w:sz w:val="21"/>
                <w:szCs w:val="21"/>
              </w:rPr>
            </w:pPr>
          </w:p>
        </w:tc>
        <w:tc>
          <w:tcPr>
            <w:tcW w:w="484" w:type="pct"/>
            <w:noWrap w:val="0"/>
            <w:vAlign w:val="top"/>
          </w:tcPr>
          <w:p w14:paraId="5FC0C48B">
            <w:pPr>
              <w:rPr>
                <w:color w:val="auto"/>
                <w:sz w:val="21"/>
                <w:szCs w:val="21"/>
              </w:rPr>
            </w:pPr>
          </w:p>
        </w:tc>
        <w:tc>
          <w:tcPr>
            <w:tcW w:w="484" w:type="pct"/>
            <w:noWrap w:val="0"/>
            <w:vAlign w:val="top"/>
          </w:tcPr>
          <w:p w14:paraId="1D334C69">
            <w:pPr>
              <w:rPr>
                <w:color w:val="auto"/>
                <w:sz w:val="21"/>
                <w:szCs w:val="21"/>
              </w:rPr>
            </w:pPr>
          </w:p>
        </w:tc>
        <w:tc>
          <w:tcPr>
            <w:tcW w:w="803" w:type="pct"/>
            <w:noWrap w:val="0"/>
            <w:vAlign w:val="top"/>
          </w:tcPr>
          <w:p w14:paraId="3AF03BC5">
            <w:pPr>
              <w:rPr>
                <w:color w:val="auto"/>
                <w:sz w:val="21"/>
                <w:szCs w:val="21"/>
              </w:rPr>
            </w:pPr>
          </w:p>
        </w:tc>
        <w:tc>
          <w:tcPr>
            <w:tcW w:w="806" w:type="pct"/>
            <w:noWrap w:val="0"/>
            <w:vAlign w:val="top"/>
          </w:tcPr>
          <w:p w14:paraId="116EE15F">
            <w:pPr>
              <w:rPr>
                <w:color w:val="auto"/>
                <w:sz w:val="21"/>
                <w:szCs w:val="21"/>
              </w:rPr>
            </w:pPr>
          </w:p>
        </w:tc>
      </w:tr>
    </w:tbl>
    <w:p w14:paraId="0BEC670B">
      <w:pPr>
        <w:rPr>
          <w:rFonts w:hint="eastAsia" w:ascii="宋体"/>
          <w:color w:val="auto"/>
          <w:sz w:val="24"/>
        </w:rPr>
      </w:pPr>
    </w:p>
    <w:p w14:paraId="79A82C45">
      <w:pPr>
        <w:rPr>
          <w:rFonts w:hint="eastAsia" w:ascii="宋体"/>
          <w:color w:val="auto"/>
          <w:sz w:val="24"/>
        </w:rPr>
      </w:pPr>
    </w:p>
    <w:p w14:paraId="57064DC4">
      <w:pPr>
        <w:rPr>
          <w:rFonts w:hint="eastAsia" w:ascii="宋体"/>
          <w:color w:val="auto"/>
          <w:sz w:val="24"/>
        </w:rPr>
      </w:pPr>
    </w:p>
    <w:p w14:paraId="6F0F49BD">
      <w:pPr>
        <w:spacing w:line="360" w:lineRule="auto"/>
        <w:rPr>
          <w:color w:val="auto"/>
          <w:sz w:val="24"/>
        </w:rPr>
      </w:pPr>
      <w:r>
        <w:rPr>
          <w:rFonts w:hint="eastAsia"/>
          <w:color w:val="auto"/>
          <w:sz w:val="24"/>
        </w:rPr>
        <w:t>供应商名称：（盖单位公章）</w:t>
      </w:r>
    </w:p>
    <w:p w14:paraId="0F71C0AA">
      <w:pPr>
        <w:spacing w:line="360" w:lineRule="auto"/>
        <w:rPr>
          <w:color w:val="auto"/>
          <w:sz w:val="24"/>
        </w:rPr>
      </w:pPr>
      <w:r>
        <w:rPr>
          <w:rFonts w:hint="eastAsia"/>
          <w:color w:val="auto"/>
          <w:sz w:val="24"/>
        </w:rPr>
        <w:t>法定代表人或授权代表（签字）：</w:t>
      </w:r>
    </w:p>
    <w:p w14:paraId="1466D5BE">
      <w:pPr>
        <w:spacing w:line="360" w:lineRule="auto"/>
        <w:rPr>
          <w:color w:val="auto"/>
          <w:sz w:val="32"/>
          <w:szCs w:val="32"/>
        </w:rPr>
      </w:pPr>
      <w:r>
        <w:rPr>
          <w:rFonts w:hint="eastAsia" w:ascii="宋体"/>
          <w:color w:val="auto"/>
          <w:sz w:val="24"/>
        </w:rPr>
        <w:t>投标日期：</w:t>
      </w:r>
      <w:r>
        <w:rPr>
          <w:rFonts w:hint="eastAsia"/>
          <w:bCs/>
          <w:color w:val="auto"/>
          <w:sz w:val="24"/>
        </w:rPr>
        <w:t>年月日</w:t>
      </w:r>
    </w:p>
    <w:p w14:paraId="413A8052">
      <w:pPr>
        <w:rPr>
          <w:color w:val="auto"/>
          <w:sz w:val="32"/>
          <w:szCs w:val="32"/>
        </w:rPr>
      </w:pPr>
    </w:p>
    <w:p w14:paraId="59B1D4E3">
      <w:pPr>
        <w:widowControl/>
        <w:jc w:val="center"/>
        <w:rPr>
          <w:b/>
          <w:color w:val="auto"/>
          <w:sz w:val="32"/>
          <w:szCs w:val="32"/>
        </w:rPr>
      </w:pPr>
      <w:r>
        <w:rPr>
          <w:b/>
          <w:color w:val="auto"/>
          <w:sz w:val="32"/>
          <w:szCs w:val="32"/>
        </w:rPr>
        <w:br w:type="page"/>
      </w:r>
      <w:r>
        <w:rPr>
          <w:rFonts w:hint="eastAsia"/>
          <w:b/>
          <w:color w:val="auto"/>
          <w:sz w:val="32"/>
          <w:szCs w:val="32"/>
        </w:rPr>
        <w:t>2-1</w:t>
      </w:r>
      <w:r>
        <w:rPr>
          <w:rFonts w:hint="eastAsia"/>
          <w:b/>
          <w:color w:val="auto"/>
          <w:sz w:val="32"/>
          <w:szCs w:val="32"/>
          <w:lang w:val="en-US" w:eastAsia="zh-CN"/>
        </w:rPr>
        <w:t>0</w:t>
      </w:r>
      <w:r>
        <w:rPr>
          <w:b/>
          <w:color w:val="auto"/>
          <w:sz w:val="32"/>
          <w:szCs w:val="32"/>
        </w:rPr>
        <w:t>、报名确认函</w:t>
      </w:r>
    </w:p>
    <w:p w14:paraId="546EE33D">
      <w:pPr>
        <w:widowControl/>
        <w:spacing w:line="360" w:lineRule="auto"/>
        <w:jc w:val="left"/>
        <w:rPr>
          <w:rFonts w:hint="eastAsia" w:ascii="宋体" w:cs="宋体"/>
          <w:color w:val="auto"/>
          <w:kern w:val="0"/>
          <w:sz w:val="24"/>
        </w:rPr>
      </w:pPr>
    </w:p>
    <w:p w14:paraId="7B332FC5">
      <w:pPr>
        <w:widowControl/>
        <w:spacing w:line="360" w:lineRule="auto"/>
        <w:jc w:val="left"/>
        <w:rPr>
          <w:rFonts w:hint="eastAsia" w:ascii="宋体" w:cs="宋体"/>
          <w:color w:val="auto"/>
          <w:kern w:val="0"/>
          <w:sz w:val="24"/>
        </w:rPr>
      </w:pPr>
      <w:r>
        <w:rPr>
          <w:rFonts w:hint="eastAsia" w:ascii="宋体" w:cs="宋体"/>
          <w:color w:val="auto"/>
          <w:kern w:val="0"/>
          <w:sz w:val="24"/>
        </w:rPr>
        <w:t>供应商《参加竞争性磋商报名确认函格式》式样</w:t>
      </w:r>
    </w:p>
    <w:p w14:paraId="3975CD56">
      <w:pPr>
        <w:widowControl/>
        <w:spacing w:line="360" w:lineRule="auto"/>
        <w:jc w:val="center"/>
        <w:rPr>
          <w:rFonts w:hint="eastAsia" w:ascii="宋体" w:cs="宋体"/>
          <w:color w:val="auto"/>
          <w:kern w:val="0"/>
          <w:sz w:val="24"/>
        </w:rPr>
      </w:pPr>
    </w:p>
    <w:p w14:paraId="26A72BA1">
      <w:pPr>
        <w:widowControl/>
        <w:spacing w:line="360" w:lineRule="auto"/>
        <w:jc w:val="center"/>
        <w:rPr>
          <w:rFonts w:hint="eastAsia" w:ascii="宋体" w:cs="宋体"/>
          <w:color w:val="auto"/>
          <w:kern w:val="0"/>
          <w:sz w:val="24"/>
        </w:rPr>
      </w:pPr>
      <w:r>
        <w:rPr>
          <w:rFonts w:hint="eastAsia" w:ascii="宋体" w:cs="宋体"/>
          <w:color w:val="auto"/>
          <w:kern w:val="0"/>
          <w:sz w:val="24"/>
        </w:rPr>
        <w:t>（单位名称）竞争性磋商确认函</w:t>
      </w:r>
    </w:p>
    <w:p w14:paraId="46A98DF8">
      <w:pPr>
        <w:widowControl/>
        <w:spacing w:line="360" w:lineRule="auto"/>
        <w:jc w:val="left"/>
        <w:rPr>
          <w:rFonts w:hint="eastAsia" w:ascii="宋体" w:cs="宋体"/>
          <w:color w:val="auto"/>
          <w:kern w:val="0"/>
          <w:sz w:val="24"/>
        </w:rPr>
      </w:pPr>
    </w:p>
    <w:p w14:paraId="5BA67B2A">
      <w:pPr>
        <w:widowControl/>
        <w:spacing w:line="360" w:lineRule="auto"/>
        <w:jc w:val="left"/>
        <w:rPr>
          <w:rFonts w:hint="eastAsia" w:ascii="宋体" w:cs="宋体"/>
          <w:color w:val="auto"/>
          <w:kern w:val="0"/>
          <w:sz w:val="24"/>
        </w:rPr>
      </w:pPr>
      <w:r>
        <w:rPr>
          <w:rFonts w:hint="eastAsia" w:ascii="宋体" w:cs="宋体"/>
          <w:color w:val="auto"/>
          <w:kern w:val="0"/>
          <w:sz w:val="24"/>
        </w:rPr>
        <w:t>四川省汶川卧龙特别行政区政府采购中心：</w:t>
      </w:r>
    </w:p>
    <w:p w14:paraId="7DEEDAEE">
      <w:pPr>
        <w:widowControl/>
        <w:spacing w:line="360" w:lineRule="auto"/>
        <w:ind w:firstLine="480" w:firstLineChars="200"/>
        <w:jc w:val="left"/>
        <w:rPr>
          <w:rFonts w:hint="eastAsia" w:ascii="宋体" w:cs="宋体"/>
          <w:color w:val="auto"/>
          <w:kern w:val="0"/>
          <w:sz w:val="24"/>
        </w:rPr>
      </w:pPr>
      <w:r>
        <w:rPr>
          <w:rFonts w:hint="eastAsia" w:ascii="宋体" w:cs="宋体"/>
          <w:color w:val="auto"/>
          <w:kern w:val="0"/>
          <w:sz w:val="24"/>
        </w:rPr>
        <w:t>xx（单位名称）确认参加（xx）项目（采购编号：xxx）竞争性磋商。我公司的通讯地址为：xxxx。本次报价联系人 xxx 。手机联系方式为xxxx  。我公司承诺报价不存在恶意降低价格或者虚高价格的情况。</w:t>
      </w:r>
    </w:p>
    <w:p w14:paraId="5E76DD87">
      <w:pPr>
        <w:widowControl/>
        <w:spacing w:line="360" w:lineRule="auto"/>
        <w:ind w:firstLine="480" w:firstLineChars="200"/>
        <w:jc w:val="right"/>
        <w:rPr>
          <w:rFonts w:hint="eastAsia" w:ascii="宋体" w:cs="宋体"/>
          <w:color w:val="auto"/>
          <w:kern w:val="0"/>
          <w:sz w:val="24"/>
        </w:rPr>
      </w:pPr>
      <w:r>
        <w:rPr>
          <w:rFonts w:hint="eastAsia" w:ascii="宋体" w:cs="宋体"/>
          <w:color w:val="auto"/>
          <w:kern w:val="0"/>
          <w:sz w:val="24"/>
        </w:rPr>
        <w:t xml:space="preserve"> 年   月   日</w:t>
      </w:r>
    </w:p>
    <w:p w14:paraId="62F6FC24">
      <w:pPr>
        <w:widowControl/>
        <w:spacing w:line="360" w:lineRule="auto"/>
        <w:ind w:firstLine="480" w:firstLineChars="200"/>
        <w:jc w:val="right"/>
        <w:rPr>
          <w:rFonts w:hint="eastAsia" w:ascii="宋体" w:cs="宋体"/>
          <w:color w:val="auto"/>
          <w:kern w:val="0"/>
          <w:sz w:val="24"/>
        </w:rPr>
      </w:pPr>
    </w:p>
    <w:p w14:paraId="632BF452">
      <w:pPr>
        <w:widowControl/>
        <w:spacing w:line="360" w:lineRule="auto"/>
        <w:rPr>
          <w:rFonts w:hint="eastAsia" w:ascii="宋体" w:cs="宋体"/>
          <w:color w:val="auto"/>
          <w:kern w:val="0"/>
          <w:sz w:val="24"/>
        </w:rPr>
      </w:pPr>
      <w:r>
        <w:rPr>
          <w:rFonts w:hint="eastAsia" w:ascii="宋体" w:cs="宋体"/>
          <w:color w:val="auto"/>
          <w:kern w:val="0"/>
          <w:sz w:val="24"/>
        </w:rPr>
        <w:t>（备注：此确认函（加盖单位公章）应于</w:t>
      </w:r>
      <w:r>
        <w:rPr>
          <w:rFonts w:hint="eastAsia" w:ascii="宋体" w:cs="宋体"/>
          <w:color w:val="auto"/>
          <w:kern w:val="0"/>
          <w:sz w:val="24"/>
          <w:lang w:val="en-US" w:eastAsia="zh-CN"/>
        </w:rPr>
        <w:t>2026</w:t>
      </w:r>
      <w:r>
        <w:rPr>
          <w:rFonts w:hint="eastAsia" w:ascii="宋体" w:cs="宋体"/>
          <w:color w:val="auto"/>
          <w:kern w:val="0"/>
          <w:sz w:val="24"/>
        </w:rPr>
        <w:t>年</w:t>
      </w:r>
      <w:r>
        <w:rPr>
          <w:rFonts w:hint="eastAsia" w:ascii="宋体" w:cs="宋体"/>
          <w:color w:val="auto"/>
          <w:kern w:val="0"/>
          <w:sz w:val="24"/>
          <w:lang w:val="en-US" w:eastAsia="zh-CN"/>
        </w:rPr>
        <w:t xml:space="preserve"> 7</w:t>
      </w:r>
      <w:r>
        <w:rPr>
          <w:rFonts w:hint="eastAsia" w:ascii="宋体" w:cs="宋体"/>
          <w:color w:val="auto"/>
          <w:kern w:val="0"/>
          <w:sz w:val="24"/>
        </w:rPr>
        <w:t>月</w:t>
      </w:r>
      <w:r>
        <w:rPr>
          <w:rFonts w:hint="eastAsia" w:ascii="宋体" w:cs="宋体"/>
          <w:color w:val="auto"/>
          <w:kern w:val="0"/>
          <w:sz w:val="24"/>
          <w:lang w:val="en-US" w:eastAsia="zh-CN"/>
        </w:rPr>
        <w:t>21</w:t>
      </w:r>
      <w:r>
        <w:rPr>
          <w:rFonts w:hint="eastAsia" w:ascii="宋体" w:cs="宋体"/>
          <w:color w:val="auto"/>
          <w:kern w:val="0"/>
          <w:sz w:val="24"/>
        </w:rPr>
        <w:t>日17:30前，将报名材料扫描件同时发送到</w:t>
      </w:r>
      <w:r>
        <w:rPr>
          <w:rFonts w:hint="eastAsia" w:ascii="宋体" w:cs="宋体"/>
          <w:color w:val="auto"/>
          <w:sz w:val="24"/>
          <w:szCs w:val="22"/>
        </w:rPr>
        <w:fldChar w:fldCharType="begin"/>
      </w:r>
      <w:r>
        <w:rPr>
          <w:rFonts w:hint="eastAsia" w:ascii="宋体" w:cs="宋体"/>
          <w:color w:val="auto"/>
          <w:sz w:val="24"/>
          <w:szCs w:val="22"/>
        </w:rPr>
        <w:instrText xml:space="preserve">HYPERLINK "mailto:及上述资料扫描发送到卧龙特区政府采购中心公共邮箱2972267041@qq.com"</w:instrText>
      </w:r>
      <w:r>
        <w:rPr>
          <w:rFonts w:hint="eastAsia" w:ascii="宋体" w:cs="宋体"/>
          <w:color w:val="auto"/>
          <w:sz w:val="24"/>
          <w:szCs w:val="22"/>
        </w:rPr>
        <w:fldChar w:fldCharType="separate"/>
      </w:r>
      <w:r>
        <w:rPr>
          <w:rFonts w:hint="eastAsia" w:ascii="宋体" w:cs="宋体"/>
          <w:color w:val="auto"/>
          <w:sz w:val="24"/>
          <w:szCs w:val="22"/>
        </w:rPr>
        <w:t>卧龙特区政府采购中心公共邮箱3397855452@qq.com</w:t>
      </w:r>
      <w:r>
        <w:rPr>
          <w:rFonts w:hint="eastAsia" w:ascii="宋体" w:cs="宋体"/>
          <w:color w:val="auto"/>
          <w:sz w:val="24"/>
          <w:szCs w:val="22"/>
        </w:rPr>
        <w:fldChar w:fldCharType="end"/>
      </w:r>
      <w:r>
        <w:rPr>
          <w:rFonts w:hint="eastAsia" w:ascii="宋体" w:cs="宋体"/>
          <w:color w:val="auto"/>
          <w:sz w:val="24"/>
          <w:szCs w:val="22"/>
        </w:rPr>
        <w:t>和邮箱114723847@qq.com进行报名</w:t>
      </w:r>
      <w:r>
        <w:rPr>
          <w:rFonts w:hint="eastAsia" w:ascii="宋体" w:cs="宋体"/>
          <w:color w:val="auto"/>
          <w:kern w:val="0"/>
          <w:sz w:val="24"/>
        </w:rPr>
        <w:t>。同时将供应商企业法人营业执照，</w:t>
      </w:r>
      <w:r>
        <w:rPr>
          <w:rFonts w:hint="eastAsia" w:ascii="宋体" w:cs="宋体"/>
          <w:color w:val="auto"/>
          <w:sz w:val="24"/>
          <w:szCs w:val="22"/>
        </w:rPr>
        <w:t>组织机构代码证（三证合一的仅提供营业执照）、法定代表人授权委托书原件(非法定代表人参加需提供)和法定代表人身份证扫描件、被授权人身份证</w:t>
      </w:r>
      <w:r>
        <w:rPr>
          <w:rFonts w:hint="eastAsia" w:ascii="宋体" w:cs="宋体"/>
          <w:color w:val="auto"/>
          <w:kern w:val="0"/>
          <w:sz w:val="24"/>
        </w:rPr>
        <w:t>扫描件</w:t>
      </w:r>
      <w:r>
        <w:rPr>
          <w:rFonts w:hint="eastAsia" w:ascii="宋体" w:cs="宋体"/>
          <w:color w:val="auto"/>
          <w:sz w:val="24"/>
          <w:szCs w:val="22"/>
        </w:rPr>
        <w:t>或公司介绍信、被授权人身份证</w:t>
      </w:r>
      <w:r>
        <w:rPr>
          <w:rFonts w:hint="eastAsia" w:ascii="宋体" w:cs="宋体"/>
          <w:color w:val="auto"/>
          <w:kern w:val="0"/>
          <w:sz w:val="24"/>
        </w:rPr>
        <w:t>扫描件发送到上述两个邮箱。报名时请注明项目名称和编号，没有按规定报名的，其响应性文件将被拒绝）。</w:t>
      </w:r>
    </w:p>
    <w:p w14:paraId="62FB0CC9">
      <w:pPr>
        <w:rPr>
          <w:color w:val="auto"/>
        </w:rPr>
      </w:pPr>
    </w:p>
    <w:p w14:paraId="0B6ED005">
      <w:pPr>
        <w:spacing w:line="420" w:lineRule="exact"/>
        <w:ind w:firstLine="480"/>
        <w:rPr>
          <w:rFonts w:hint="eastAsia" w:ascii="宋体" w:cs="宋体"/>
          <w:color w:val="auto"/>
          <w:sz w:val="24"/>
          <w:szCs w:val="22"/>
        </w:rPr>
      </w:pPr>
      <w:r>
        <w:rPr>
          <w:rFonts w:hint="eastAsia" w:ascii="宋体" w:cs="宋体"/>
          <w:color w:val="auto"/>
          <w:sz w:val="24"/>
          <w:szCs w:val="22"/>
        </w:rPr>
        <w:t>请各投标单位在四川省汶川卧龙特别行政区、四川卧龙国家级自然保护区管理局官网（</w:t>
      </w:r>
      <w:r>
        <w:rPr>
          <w:rFonts w:hint="eastAsia" w:ascii="宋体" w:cs="宋体"/>
          <w:color w:val="auto"/>
          <w:sz w:val="24"/>
          <w:szCs w:val="22"/>
        </w:rPr>
        <w:fldChar w:fldCharType="begin"/>
      </w:r>
      <w:r>
        <w:rPr>
          <w:rFonts w:hint="eastAsia" w:ascii="宋体" w:cs="宋体"/>
          <w:color w:val="auto"/>
          <w:sz w:val="24"/>
          <w:szCs w:val="22"/>
        </w:rPr>
        <w:instrText xml:space="preserve">HYPERLINK "http://www.chinawolong.gov.cn）免费下载谈判文件，于2020年6月"</w:instrText>
      </w:r>
      <w:r>
        <w:rPr>
          <w:rFonts w:hint="eastAsia" w:ascii="宋体" w:cs="宋体"/>
          <w:color w:val="auto"/>
          <w:sz w:val="24"/>
          <w:szCs w:val="22"/>
        </w:rPr>
        <w:fldChar w:fldCharType="separate"/>
      </w:r>
      <w:r>
        <w:rPr>
          <w:rFonts w:hint="eastAsia" w:ascii="宋体" w:cs="宋体"/>
          <w:color w:val="auto"/>
          <w:sz w:val="24"/>
          <w:szCs w:val="22"/>
        </w:rPr>
        <w:t>www.chinawolong.gov.cn）免费下载磋商文件，于</w:t>
      </w:r>
      <w:r>
        <w:rPr>
          <w:rFonts w:hint="eastAsia" w:ascii="宋体" w:cs="宋体"/>
          <w:color w:val="auto"/>
          <w:sz w:val="24"/>
          <w:szCs w:val="22"/>
          <w:lang w:val="en-US" w:eastAsia="zh-CN"/>
        </w:rPr>
        <w:t>2026</w:t>
      </w:r>
      <w:r>
        <w:rPr>
          <w:rFonts w:hint="eastAsia" w:ascii="宋体" w:cs="宋体"/>
          <w:color w:val="auto"/>
          <w:sz w:val="24"/>
          <w:szCs w:val="22"/>
        </w:rPr>
        <w:t>年</w:t>
      </w:r>
      <w:r>
        <w:rPr>
          <w:rFonts w:hint="eastAsia" w:ascii="宋体" w:cs="宋体"/>
          <w:color w:val="auto"/>
          <w:sz w:val="24"/>
          <w:szCs w:val="22"/>
          <w:lang w:val="en-US" w:eastAsia="zh-CN"/>
        </w:rPr>
        <w:t>7</w:t>
      </w:r>
      <w:r>
        <w:rPr>
          <w:rFonts w:hint="eastAsia" w:ascii="宋体" w:cs="宋体"/>
          <w:color w:val="auto"/>
          <w:sz w:val="24"/>
          <w:szCs w:val="22"/>
        </w:rPr>
        <w:t>月</w:t>
      </w:r>
      <w:r>
        <w:rPr>
          <w:rFonts w:hint="eastAsia" w:ascii="宋体" w:cs="宋体"/>
          <w:color w:val="auto"/>
          <w:sz w:val="24"/>
          <w:szCs w:val="22"/>
        </w:rPr>
        <w:fldChar w:fldCharType="end"/>
      </w:r>
      <w:r>
        <w:rPr>
          <w:rFonts w:hint="eastAsia" w:ascii="宋体" w:cs="宋体"/>
          <w:color w:val="auto"/>
          <w:sz w:val="24"/>
          <w:szCs w:val="22"/>
          <w:lang w:val="en-US" w:eastAsia="zh-CN"/>
        </w:rPr>
        <w:t>21</w:t>
      </w:r>
      <w:r>
        <w:rPr>
          <w:rFonts w:hint="eastAsia" w:ascii="宋体" w:cs="宋体"/>
          <w:color w:val="auto"/>
          <w:sz w:val="24"/>
          <w:szCs w:val="22"/>
        </w:rPr>
        <w:t>日17：30时（北京时间）前将报名确认函（详见《第八章 响应文件格式》）发送到指定邮箱。报名时请注明项目名称和编号，没有按规定报名的，其响应性文件将被拒绝。</w:t>
      </w:r>
    </w:p>
    <w:p w14:paraId="6FCCE71B">
      <w:pPr>
        <w:rPr>
          <w:rFonts w:hint="eastAsia" w:ascii="宋体" w:cs="宋体"/>
          <w:color w:val="auto"/>
          <w:kern w:val="0"/>
          <w:sz w:val="24"/>
        </w:rPr>
      </w:pPr>
    </w:p>
    <w:p w14:paraId="7D38E228">
      <w:pPr>
        <w:spacing w:line="360" w:lineRule="auto"/>
        <w:jc w:val="center"/>
        <w:rPr>
          <w:rFonts w:ascii="Times New Roman"/>
          <w:b/>
          <w:color w:val="auto"/>
          <w:sz w:val="32"/>
          <w:szCs w:val="32"/>
        </w:rPr>
      </w:pPr>
      <w:r>
        <w:rPr>
          <w:rFonts w:ascii="Times New Roman"/>
          <w:b/>
          <w:color w:val="auto"/>
          <w:sz w:val="32"/>
          <w:szCs w:val="32"/>
        </w:rPr>
        <w:br w:type="page"/>
      </w:r>
      <w:r>
        <w:rPr>
          <w:rFonts w:hint="eastAsia" w:ascii="Times New Roman"/>
          <w:b/>
          <w:color w:val="auto"/>
          <w:sz w:val="32"/>
          <w:szCs w:val="32"/>
        </w:rPr>
        <w:t>2-1</w:t>
      </w:r>
      <w:r>
        <w:rPr>
          <w:rFonts w:hint="eastAsia"/>
          <w:b/>
          <w:color w:val="auto"/>
          <w:sz w:val="32"/>
          <w:szCs w:val="32"/>
          <w:lang w:val="en-US" w:eastAsia="zh-CN"/>
        </w:rPr>
        <w:t>1</w:t>
      </w:r>
      <w:r>
        <w:rPr>
          <w:rFonts w:hint="eastAsia" w:ascii="Times New Roman"/>
          <w:b/>
          <w:color w:val="auto"/>
          <w:sz w:val="32"/>
          <w:szCs w:val="32"/>
        </w:rPr>
        <w:t>、供应商认为应该提供的其他材料</w:t>
      </w:r>
    </w:p>
    <w:p w14:paraId="7367C69B">
      <w:pPr>
        <w:rPr>
          <w:color w:val="auto"/>
          <w:sz w:val="32"/>
          <w:szCs w:val="32"/>
        </w:rPr>
      </w:pPr>
    </w:p>
    <w:p w14:paraId="1AAF2CAB">
      <w:pPr>
        <w:rPr>
          <w:color w:val="auto"/>
          <w:sz w:val="32"/>
          <w:szCs w:val="32"/>
        </w:rPr>
      </w:pPr>
    </w:p>
    <w:p w14:paraId="271CD430">
      <w:pPr>
        <w:rPr>
          <w:color w:val="auto"/>
        </w:rPr>
      </w:pPr>
    </w:p>
    <w:p w14:paraId="5B02A704">
      <w:pPr>
        <w:rPr>
          <w:color w:val="auto"/>
        </w:rPr>
      </w:pPr>
    </w:p>
    <w:p w14:paraId="67DC3A9F">
      <w:pPr>
        <w:rPr>
          <w:color w:val="auto"/>
        </w:rPr>
      </w:pPr>
    </w:p>
    <w:p w14:paraId="6011CFAD">
      <w:pPr>
        <w:rPr>
          <w:color w:val="auto"/>
        </w:rPr>
      </w:pPr>
    </w:p>
    <w:p w14:paraId="168F5721">
      <w:pPr>
        <w:rPr>
          <w:color w:val="auto"/>
        </w:rPr>
      </w:pPr>
    </w:p>
    <w:p w14:paraId="3AD2BCC2">
      <w:pPr>
        <w:rPr>
          <w:color w:val="auto"/>
        </w:rPr>
      </w:pPr>
    </w:p>
    <w:p w14:paraId="2531C57C">
      <w:pPr>
        <w:rPr>
          <w:color w:val="auto"/>
        </w:rPr>
      </w:pPr>
    </w:p>
    <w:p w14:paraId="7D0644D3">
      <w:pPr>
        <w:rPr>
          <w:color w:val="auto"/>
        </w:rPr>
      </w:pPr>
    </w:p>
    <w:p w14:paraId="765D71AE">
      <w:pPr>
        <w:rPr>
          <w:color w:val="auto"/>
        </w:rPr>
      </w:pPr>
    </w:p>
    <w:p w14:paraId="32346826">
      <w:pPr>
        <w:rPr>
          <w:color w:val="auto"/>
        </w:rPr>
      </w:pPr>
    </w:p>
    <w:p w14:paraId="26EC837B">
      <w:pPr>
        <w:rPr>
          <w:color w:val="auto"/>
        </w:rPr>
      </w:pPr>
    </w:p>
    <w:p w14:paraId="4FAD1E42">
      <w:pPr>
        <w:rPr>
          <w:color w:val="auto"/>
        </w:rPr>
      </w:pPr>
    </w:p>
    <w:p w14:paraId="34FBB9E6">
      <w:pPr>
        <w:rPr>
          <w:color w:val="auto"/>
        </w:rPr>
      </w:pPr>
    </w:p>
    <w:p w14:paraId="563BEB7D">
      <w:pPr>
        <w:rPr>
          <w:color w:val="auto"/>
        </w:rPr>
      </w:pPr>
    </w:p>
    <w:p w14:paraId="2A5560E4">
      <w:pPr>
        <w:rPr>
          <w:color w:val="auto"/>
        </w:rPr>
      </w:pPr>
    </w:p>
    <w:p w14:paraId="12FB7210">
      <w:pPr>
        <w:rPr>
          <w:color w:val="auto"/>
        </w:rPr>
      </w:pPr>
    </w:p>
    <w:p w14:paraId="7E9D0D71">
      <w:pPr>
        <w:rPr>
          <w:color w:val="auto"/>
        </w:rPr>
      </w:pPr>
    </w:p>
    <w:p w14:paraId="713B119B">
      <w:pPr>
        <w:rPr>
          <w:color w:val="auto"/>
        </w:rPr>
      </w:pPr>
    </w:p>
    <w:p w14:paraId="4A8376A1">
      <w:pPr>
        <w:rPr>
          <w:color w:val="auto"/>
        </w:rPr>
      </w:pPr>
    </w:p>
    <w:p w14:paraId="0AAB6793">
      <w:pPr>
        <w:rPr>
          <w:color w:val="auto"/>
        </w:rPr>
      </w:pPr>
    </w:p>
    <w:p w14:paraId="558D375E">
      <w:pPr>
        <w:rPr>
          <w:color w:val="auto"/>
        </w:rPr>
      </w:pPr>
    </w:p>
    <w:p w14:paraId="5834FF16">
      <w:pPr>
        <w:rPr>
          <w:color w:val="auto"/>
        </w:rPr>
      </w:pPr>
    </w:p>
    <w:p w14:paraId="7CD11E3C">
      <w:pPr>
        <w:rPr>
          <w:color w:val="auto"/>
        </w:rPr>
      </w:pPr>
    </w:p>
    <w:p w14:paraId="6C4BE128">
      <w:pPr>
        <w:rPr>
          <w:color w:val="auto"/>
        </w:rPr>
      </w:pPr>
    </w:p>
    <w:p w14:paraId="72F91131">
      <w:pPr>
        <w:rPr>
          <w:color w:val="auto"/>
        </w:rPr>
      </w:pPr>
    </w:p>
    <w:p w14:paraId="576B4470">
      <w:pPr>
        <w:pStyle w:val="2"/>
        <w:bidi w:val="0"/>
      </w:pPr>
      <w:bookmarkStart w:id="87" w:name="_Toc28223"/>
      <w:r>
        <w:rPr>
          <w:rFonts w:hint="eastAsia"/>
        </w:rPr>
        <w:t xml:space="preserve">第九章 </w:t>
      </w:r>
      <w:r>
        <w:t xml:space="preserve"> </w:t>
      </w:r>
      <w:r>
        <w:rPr>
          <w:rFonts w:hint="eastAsia"/>
        </w:rPr>
        <w:t>评审方法</w:t>
      </w:r>
      <w:bookmarkEnd w:id="87"/>
    </w:p>
    <w:p w14:paraId="68C6E1E1">
      <w:pPr>
        <w:pStyle w:val="3"/>
        <w:bidi w:val="0"/>
        <w:rPr>
          <w:rFonts w:hint="eastAsia"/>
        </w:rPr>
      </w:pPr>
      <w:r>
        <w:rPr>
          <w:rFonts w:hint="eastAsia"/>
          <w:lang w:val="en-US" w:eastAsia="zh-CN"/>
        </w:rPr>
        <w:t>一、</w:t>
      </w:r>
      <w:r>
        <w:rPr>
          <w:rFonts w:hint="eastAsia"/>
        </w:rPr>
        <w:t>总则</w:t>
      </w:r>
    </w:p>
    <w:p w14:paraId="6E297FEF">
      <w:pPr>
        <w:bidi w:val="0"/>
        <w:ind w:firstLine="480" w:firstLineChars="0"/>
        <w:rPr>
          <w:rFonts w:hint="eastAsia"/>
        </w:rPr>
      </w:pPr>
      <w:r>
        <w:rPr>
          <w:rFonts w:hint="eastAsia"/>
        </w:rPr>
        <w:t>1.1 根据《中华人民共和国政府采购法》、《中华人民共和国政府采购法实施条例》、《政府采购非招标采购方式管理办法》等法律制度，结合采购项目特点制定本磋商办法。</w:t>
      </w:r>
    </w:p>
    <w:p w14:paraId="052A5556">
      <w:pPr>
        <w:bidi w:val="0"/>
        <w:ind w:firstLine="480" w:firstLineChars="0"/>
        <w:rPr>
          <w:rFonts w:hint="eastAsia"/>
        </w:rPr>
      </w:pPr>
      <w:r>
        <w:rPr>
          <w:rFonts w:hint="eastAsia"/>
        </w:rPr>
        <w:t>1.2 磋商工作由采购代理机构行政办公室（采购中心）负责组织，具体磋商由采购代理机构依法组建的磋商小组负责。磋商小组由采购人代表、经济与发展计划局、国有资产管理办公室以及四川省汶川卧龙特别行政区财政、纪委等监督部门人员组成。</w:t>
      </w:r>
    </w:p>
    <w:p w14:paraId="3DAA7475">
      <w:pPr>
        <w:bidi w:val="0"/>
        <w:ind w:firstLine="480" w:firstLineChars="0"/>
        <w:rPr>
          <w:rFonts w:hint="eastAsia"/>
        </w:rPr>
      </w:pPr>
      <w:r>
        <w:rPr>
          <w:rFonts w:hint="eastAsia"/>
        </w:rPr>
        <w:t>1.3 磋商工作应遵循公平、公正、科学及择优的原则，并以相同的磋商程序和标准对待所有的供应商。</w:t>
      </w:r>
    </w:p>
    <w:p w14:paraId="5F2E608B">
      <w:pPr>
        <w:bidi w:val="0"/>
        <w:ind w:firstLine="480" w:firstLineChars="0"/>
        <w:rPr>
          <w:rFonts w:hint="eastAsia"/>
        </w:rPr>
      </w:pPr>
      <w:r>
        <w:rPr>
          <w:rFonts w:hint="eastAsia"/>
        </w:rPr>
        <w:t>1.4 磋商小组按照磋商文件规定的磋商方法和标准进行磋商，并独立履行下列职责：</w:t>
      </w:r>
    </w:p>
    <w:p w14:paraId="0F837222">
      <w:pPr>
        <w:bidi w:val="0"/>
        <w:ind w:firstLine="480" w:firstLineChars="0"/>
        <w:rPr>
          <w:rFonts w:hint="eastAsia"/>
        </w:rPr>
      </w:pPr>
      <w:r>
        <w:rPr>
          <w:rFonts w:hint="eastAsia"/>
        </w:rPr>
        <w:t>（一）熟悉和理解磋商文件，确定磋商文件内容是否违反国家有关强制性规定或者磋商文件存在歧义、重大缺陷；</w:t>
      </w:r>
    </w:p>
    <w:p w14:paraId="7BE13905">
      <w:pPr>
        <w:bidi w:val="0"/>
        <w:ind w:firstLine="480" w:firstLineChars="0"/>
        <w:rPr>
          <w:rFonts w:hint="eastAsia"/>
        </w:rPr>
      </w:pPr>
      <w:r>
        <w:rPr>
          <w:rFonts w:hint="eastAsia"/>
        </w:rPr>
        <w:t>（二）审查供应商响应文件是否满足磋商文件要求，并作出公正评价；</w:t>
      </w:r>
    </w:p>
    <w:p w14:paraId="1818DA6F">
      <w:pPr>
        <w:bidi w:val="0"/>
        <w:ind w:firstLine="480" w:firstLineChars="0"/>
        <w:rPr>
          <w:rFonts w:hint="eastAsia"/>
        </w:rPr>
      </w:pPr>
      <w:r>
        <w:rPr>
          <w:rFonts w:hint="eastAsia"/>
        </w:rPr>
        <w:t>（三）根据需要要求供应商对磋商文件有关事项作出澄清、说明或者纠正；</w:t>
      </w:r>
    </w:p>
    <w:p w14:paraId="496EB747">
      <w:pPr>
        <w:bidi w:val="0"/>
        <w:ind w:firstLine="480" w:firstLineChars="0"/>
        <w:rPr>
          <w:rFonts w:hint="eastAsia"/>
        </w:rPr>
      </w:pPr>
      <w:r>
        <w:rPr>
          <w:rFonts w:hint="eastAsia"/>
        </w:rPr>
        <w:t>（四）推荐成交供应商，或者受采购人委托确定成交供应商；</w:t>
      </w:r>
    </w:p>
    <w:p w14:paraId="3B6BA861">
      <w:pPr>
        <w:bidi w:val="0"/>
        <w:ind w:firstLine="480" w:firstLineChars="0"/>
        <w:rPr>
          <w:rFonts w:hint="eastAsia"/>
        </w:rPr>
      </w:pPr>
      <w:r>
        <w:rPr>
          <w:rFonts w:hint="eastAsia"/>
        </w:rPr>
        <w:t>（五）起草评审报告并进行签署；</w:t>
      </w:r>
    </w:p>
    <w:p w14:paraId="2DAA6380">
      <w:pPr>
        <w:bidi w:val="0"/>
        <w:ind w:firstLine="480" w:firstLineChars="0"/>
        <w:rPr>
          <w:rFonts w:hint="eastAsia"/>
        </w:rPr>
      </w:pPr>
      <w:r>
        <w:rPr>
          <w:rFonts w:hint="eastAsia"/>
        </w:rPr>
        <w:t>（六）向采购人、财政部门或者其他监督部门报告非法干预评审工作的行为；</w:t>
      </w:r>
    </w:p>
    <w:p w14:paraId="7B7F72C3">
      <w:pPr>
        <w:bidi w:val="0"/>
        <w:ind w:firstLine="480" w:firstLineChars="0"/>
        <w:rPr>
          <w:rFonts w:hint="eastAsia"/>
        </w:rPr>
      </w:pPr>
      <w:r>
        <w:rPr>
          <w:rFonts w:hint="eastAsia"/>
        </w:rPr>
        <w:t>（七）法律、法规和规章规定的其他职责。</w:t>
      </w:r>
    </w:p>
    <w:p w14:paraId="01CDE6A4">
      <w:pPr>
        <w:bidi w:val="0"/>
        <w:ind w:firstLine="480" w:firstLineChars="0"/>
        <w:rPr>
          <w:rFonts w:hint="eastAsia"/>
        </w:rPr>
      </w:pPr>
      <w:r>
        <w:rPr>
          <w:rFonts w:hint="eastAsia"/>
        </w:rPr>
        <w:t>1.5 （实质性要求）磋商过程独立、保密。供应商非法干预磋商过程的，其响应文件作为无效处理。</w:t>
      </w:r>
    </w:p>
    <w:p w14:paraId="2BACBEB1">
      <w:pPr>
        <w:bidi w:val="0"/>
        <w:ind w:firstLine="480" w:firstLineChars="0"/>
        <w:rPr>
          <w:rFonts w:hint="eastAsia"/>
        </w:rPr>
      </w:pPr>
      <w:r>
        <w:rPr>
          <w:rFonts w:hint="eastAsia"/>
        </w:rPr>
        <w:t>1.6 磋商小组评价响应文件，除磋商小组要求其澄清、说明或者纠正而提供的资料外，仅依据响应文件本身的内容，不寻求供应商提供其他外部证据。</w:t>
      </w:r>
    </w:p>
    <w:p w14:paraId="697CC037">
      <w:pPr>
        <w:bidi w:val="0"/>
      </w:pPr>
    </w:p>
    <w:p w14:paraId="207995E9">
      <w:pPr>
        <w:pStyle w:val="3"/>
        <w:bidi w:val="0"/>
        <w:rPr>
          <w:rFonts w:hint="eastAsia"/>
        </w:rPr>
      </w:pPr>
      <w:r>
        <w:rPr>
          <w:rFonts w:hint="eastAsia"/>
          <w:lang w:val="en-US" w:eastAsia="zh-CN"/>
        </w:rPr>
        <w:t>二、</w:t>
      </w:r>
      <w:r>
        <w:rPr>
          <w:rFonts w:hint="eastAsia"/>
        </w:rPr>
        <w:t>评审程序</w:t>
      </w:r>
    </w:p>
    <w:p w14:paraId="568EBD42">
      <w:pPr>
        <w:bidi w:val="0"/>
        <w:ind w:firstLine="480" w:firstLineChars="0"/>
        <w:rPr>
          <w:rFonts w:hint="eastAsia"/>
        </w:rPr>
      </w:pPr>
      <w:r>
        <w:rPr>
          <w:rFonts w:hint="eastAsia"/>
        </w:rPr>
        <w:t>2.1熟悉和理解磋商文件和停止评审。</w:t>
      </w:r>
    </w:p>
    <w:p w14:paraId="249DAFC5">
      <w:pPr>
        <w:bidi w:val="0"/>
        <w:ind w:firstLine="480" w:firstLineChars="0"/>
        <w:rPr>
          <w:rFonts w:hint="eastAsia"/>
        </w:rPr>
      </w:pPr>
      <w:r>
        <w:rPr>
          <w:rFonts w:hint="eastAsia"/>
        </w:rPr>
        <w:t>2.1.1 磋商小组正式评审前，应当对磋商文件进行熟悉和理解，内容主要包括磋商文件中供应商资格条件要求、采购项目技术、服务和商务要求、评审方法和标准、政府采购政策要求以及政府采购合同主要条款等。</w:t>
      </w:r>
    </w:p>
    <w:p w14:paraId="10A299CD">
      <w:pPr>
        <w:bidi w:val="0"/>
        <w:ind w:firstLine="480" w:firstLineChars="0"/>
        <w:rPr>
          <w:rFonts w:hint="eastAsia"/>
        </w:rPr>
      </w:pPr>
      <w:r>
        <w:rPr>
          <w:rFonts w:hint="eastAsia"/>
        </w:rPr>
        <w:t>2.1.2 本磋商文件有下列情形之一的，磋商小组应当停止评审：</w:t>
      </w:r>
    </w:p>
    <w:p w14:paraId="26E9A306">
      <w:pPr>
        <w:bidi w:val="0"/>
        <w:ind w:firstLine="480" w:firstLineChars="0"/>
        <w:rPr>
          <w:rFonts w:hint="eastAsia"/>
        </w:rPr>
      </w:pPr>
      <w:r>
        <w:rPr>
          <w:rFonts w:hint="eastAsia"/>
        </w:rPr>
        <w:t>（1）磋商文件的规定存在歧义、重大缺陷的；</w:t>
      </w:r>
    </w:p>
    <w:p w14:paraId="11402D62">
      <w:pPr>
        <w:bidi w:val="0"/>
        <w:ind w:firstLine="480" w:firstLineChars="0"/>
        <w:rPr>
          <w:rFonts w:hint="eastAsia"/>
        </w:rPr>
      </w:pPr>
      <w:r>
        <w:rPr>
          <w:rFonts w:hint="eastAsia"/>
        </w:rPr>
        <w:t>（2）磋商文件明显以不合理条件对供应商实行差别待遇或者歧视待遇的；</w:t>
      </w:r>
    </w:p>
    <w:p w14:paraId="3F718330">
      <w:pPr>
        <w:bidi w:val="0"/>
        <w:ind w:firstLine="480" w:firstLineChars="0"/>
        <w:rPr>
          <w:rFonts w:hint="eastAsia"/>
        </w:rPr>
      </w:pPr>
      <w:r>
        <w:rPr>
          <w:rFonts w:hint="eastAsia"/>
        </w:rPr>
        <w:t>（3）采购项目属于国家规定的优先、强制采购范围，但是磋商文件未依法体现优先、强制采购相关规定的；</w:t>
      </w:r>
    </w:p>
    <w:p w14:paraId="22B24E9A">
      <w:pPr>
        <w:bidi w:val="0"/>
        <w:ind w:firstLine="480" w:firstLineChars="0"/>
        <w:rPr>
          <w:rFonts w:hint="eastAsia"/>
        </w:rPr>
      </w:pPr>
      <w:r>
        <w:rPr>
          <w:rFonts w:hint="eastAsia"/>
        </w:rPr>
        <w:t>（4）采购项目属于政府采购促进中小企业发展的范围，但是磋商文件未依法体现促进中小企业发展相关规定的；</w:t>
      </w:r>
    </w:p>
    <w:p w14:paraId="3E61BD25">
      <w:pPr>
        <w:bidi w:val="0"/>
        <w:ind w:firstLine="480" w:firstLineChars="0"/>
        <w:rPr>
          <w:rFonts w:hint="eastAsia"/>
        </w:rPr>
      </w:pPr>
      <w:r>
        <w:rPr>
          <w:rFonts w:hint="eastAsia"/>
        </w:rPr>
        <w:t>（5）磋商文件载明的成交原则不合法的；</w:t>
      </w:r>
    </w:p>
    <w:p w14:paraId="22D3EED4">
      <w:pPr>
        <w:bidi w:val="0"/>
        <w:ind w:firstLine="480" w:firstLineChars="0"/>
        <w:rPr>
          <w:rFonts w:hint="eastAsia"/>
        </w:rPr>
      </w:pPr>
      <w:r>
        <w:rPr>
          <w:rFonts w:hint="eastAsia"/>
        </w:rPr>
        <w:t>（6）磋商文件有违反国家其他有关强制性规定的情形。</w:t>
      </w:r>
    </w:p>
    <w:p w14:paraId="2D6EBDDF">
      <w:pPr>
        <w:bidi w:val="0"/>
        <w:ind w:firstLine="480" w:firstLineChars="0"/>
        <w:rPr>
          <w:rFonts w:hint="eastAsia"/>
        </w:rPr>
      </w:pPr>
      <w:r>
        <w:rPr>
          <w:rFonts w:hint="eastAsia"/>
        </w:rPr>
        <w:t>2.1.3 出现本条2.1.2规定应当停止评审情形的，磋商小组应当向采购人书面说明情况。除本条规定的情形外，磋商小组不得以任何方式和理由停止评审。</w:t>
      </w:r>
    </w:p>
    <w:p w14:paraId="1A39A690">
      <w:pPr>
        <w:bidi w:val="0"/>
        <w:ind w:firstLine="480" w:firstLineChars="0"/>
        <w:rPr>
          <w:rFonts w:hint="eastAsia"/>
        </w:rPr>
      </w:pPr>
      <w:r>
        <w:rPr>
          <w:rFonts w:hint="eastAsia"/>
        </w:rPr>
        <w:t>2.2 资格性审查。</w:t>
      </w:r>
    </w:p>
    <w:p w14:paraId="6F7A8653">
      <w:pPr>
        <w:bidi w:val="0"/>
        <w:ind w:firstLine="480" w:firstLineChars="0"/>
        <w:rPr>
          <w:rFonts w:hint="eastAsia"/>
        </w:rPr>
      </w:pPr>
      <w:r>
        <w:rPr>
          <w:rFonts w:hint="eastAsia"/>
        </w:rPr>
        <w:t>卧龙特区政府采购中心将组织磋商小组对递交响应文件的供应商进行资格审查，审查内容为“第四章  供应商资格证明材料”。</w:t>
      </w:r>
    </w:p>
    <w:p w14:paraId="1891726C">
      <w:pPr>
        <w:bidi w:val="0"/>
        <w:ind w:firstLine="480" w:firstLineChars="0"/>
        <w:rPr>
          <w:rFonts w:hint="eastAsia"/>
        </w:rPr>
      </w:pPr>
      <w:r>
        <w:rPr>
          <w:rFonts w:hint="eastAsia"/>
        </w:rPr>
        <w:t>磋商小组资格审查结束后，应向卧龙特区政府采购中心出具资格审查报告，确定参加磋商的供应商名单，没有通过资格审查的供应商，磋商小组应当在资格审查报告中说明原因。</w:t>
      </w:r>
    </w:p>
    <w:p w14:paraId="3F49483A">
      <w:pPr>
        <w:bidi w:val="0"/>
        <w:ind w:firstLine="480" w:firstLineChars="0"/>
        <w:rPr>
          <w:rFonts w:hint="eastAsia"/>
        </w:rPr>
      </w:pPr>
      <w:r>
        <w:rPr>
          <w:rFonts w:hint="eastAsia"/>
        </w:rPr>
        <w:t>磋商小组出具资格审查报告后. 卧龙特区政府采购中心应当将通过资格审查和未通过资格审查的供应商名单向所有递交响应文件的供应商当场宣布。卧龙特区政府采购中心宣布未通过资格审查的供应商名单时，应当告知供应商未通过资格审查的原因。</w:t>
      </w:r>
    </w:p>
    <w:p w14:paraId="0D701CC3">
      <w:pPr>
        <w:bidi w:val="0"/>
        <w:ind w:firstLine="480" w:firstLineChars="0"/>
        <w:rPr>
          <w:rFonts w:hint="eastAsia"/>
        </w:rPr>
      </w:pPr>
      <w:r>
        <w:rPr>
          <w:rFonts w:hint="eastAsia"/>
        </w:rPr>
        <w:t>2.3磋商</w:t>
      </w:r>
    </w:p>
    <w:p w14:paraId="01CA2505">
      <w:pPr>
        <w:bidi w:val="0"/>
        <w:ind w:firstLine="480" w:firstLineChars="0"/>
        <w:rPr>
          <w:rFonts w:hint="eastAsia"/>
        </w:rPr>
      </w:pPr>
      <w:r>
        <w:rPr>
          <w:rFonts w:hint="eastAsia"/>
        </w:rPr>
        <w:t>2.3.1磋商小组：采购代理机构将根据磋商项目的特点组建磋商小组。其成员由有关技术、经济等方面三名以上单数专家组成。</w:t>
      </w:r>
    </w:p>
    <w:p w14:paraId="0C594788">
      <w:pPr>
        <w:bidi w:val="0"/>
        <w:ind w:firstLine="480" w:firstLineChars="0"/>
        <w:rPr>
          <w:rFonts w:hint="eastAsia"/>
        </w:rPr>
      </w:pPr>
      <w:r>
        <w:rPr>
          <w:rFonts w:hint="eastAsia"/>
        </w:rPr>
        <w:t>2.3.2磋商程序：</w:t>
      </w:r>
    </w:p>
    <w:p w14:paraId="36E46D8B">
      <w:pPr>
        <w:bidi w:val="0"/>
        <w:ind w:firstLine="480" w:firstLineChars="0"/>
        <w:rPr>
          <w:rFonts w:hint="eastAsia"/>
        </w:rPr>
      </w:pPr>
      <w:r>
        <w:rPr>
          <w:rFonts w:hint="eastAsia"/>
        </w:rPr>
        <w:t>（1）磋商小组应当对响应文件进行评审，未实质性响应磋商文件的响应文件按无效处理，磋商小组应当告知有关供应商。</w:t>
      </w:r>
    </w:p>
    <w:p w14:paraId="17D06147">
      <w:pPr>
        <w:bidi w:val="0"/>
        <w:ind w:firstLine="480" w:firstLineChars="0"/>
        <w:rPr>
          <w:rFonts w:hint="eastAsia"/>
        </w:rPr>
      </w:pPr>
      <w:r>
        <w:rPr>
          <w:rFonts w:hint="eastAsia"/>
        </w:rPr>
        <w:t>（2）根据磋商文件规定的程序、评定成交的标准等事项，磋商小组所有成员集中与实质性响应磋商文件要求的供应商分别进行磋商，（应给予每个供应商相同的机会），磋商的任何一方不得透露与磋商有关的其他供应商的技术资料、价格和其他信息；磋商结束后供应商应集中统一报价。</w:t>
      </w:r>
    </w:p>
    <w:p w14:paraId="1B884EF3">
      <w:pPr>
        <w:bidi w:val="0"/>
        <w:ind w:firstLine="480" w:firstLineChars="0"/>
        <w:rPr>
          <w:rFonts w:hint="eastAsia"/>
        </w:rPr>
      </w:pPr>
      <w:r>
        <w:rPr>
          <w:rFonts w:hint="eastAsia"/>
        </w:rPr>
        <w:t>（3）磋商过程中，磋商小组可以根据磋商文件的磋商情况实质性变动采购需求中的技术、服务要求以及合同草案条款，但不得变动磋商文件中的其他内容，实质性变动的内容，须经采购人代表确认。</w:t>
      </w:r>
    </w:p>
    <w:p w14:paraId="4F64BE20">
      <w:pPr>
        <w:bidi w:val="0"/>
        <w:ind w:firstLine="480" w:firstLineChars="0"/>
        <w:rPr>
          <w:rFonts w:hint="eastAsia"/>
        </w:rPr>
      </w:pPr>
      <w:r>
        <w:rPr>
          <w:rFonts w:hint="eastAsia"/>
        </w:rPr>
        <w:t>对磋商文件作出的实质性变动是磋商文件的有效组成部分，磋商小组应当及时以书面形式同时通知所有参加磋商的供应商。</w:t>
      </w:r>
    </w:p>
    <w:p w14:paraId="1BA67A0E">
      <w:pPr>
        <w:bidi w:val="0"/>
        <w:ind w:firstLine="480" w:firstLineChars="0"/>
        <w:rPr>
          <w:rFonts w:hint="eastAsia"/>
        </w:rPr>
      </w:pPr>
      <w:r>
        <w:rPr>
          <w:rFonts w:hint="eastAsia"/>
        </w:rPr>
        <w:t>供应商应当按照磋商文件的变动情况和磋商小组的要求对响应文件作补充或修改，并由其法定代表人或授权代表签字或加盖公章，其补充或修改部分是响应文件的有效组成部分；由授权代表签字的，应当附法定代表人授权书。</w:t>
      </w:r>
    </w:p>
    <w:p w14:paraId="0DDDDDF8">
      <w:pPr>
        <w:bidi w:val="0"/>
        <w:ind w:firstLine="480" w:firstLineChars="0"/>
        <w:rPr>
          <w:rFonts w:hint="eastAsia"/>
        </w:rPr>
      </w:pPr>
      <w:r>
        <w:rPr>
          <w:rFonts w:hint="eastAsia"/>
        </w:rPr>
        <w:t>（4）本项目根据需要可采用多轮磋商方式，磋商应达到供应商响应文件符合采购需求、质量和服务相等。</w:t>
      </w:r>
    </w:p>
    <w:p w14:paraId="0B459B5A">
      <w:pPr>
        <w:bidi w:val="0"/>
        <w:ind w:firstLine="480" w:firstLineChars="0"/>
        <w:rPr>
          <w:rFonts w:hint="eastAsia"/>
        </w:rPr>
      </w:pPr>
      <w:r>
        <w:rPr>
          <w:rFonts w:hint="eastAsia"/>
        </w:rPr>
        <w:t>磋商结束后，磋商文件能够详细列明采购标的的技术服务要求，磋商小组应当要求所有继续参加磋商的供应商在规定时间提交最后报价，提交最后报价的供应商不得少于3家；磋商文件不能够详细列明采购标的技术服务要求，需经磋商供应商提供最终设计方案或解决方案的，磋商小组应当按照少数服从多数的原则投票推荐3家以上供应商的设计方案或者解决方案，并要求其在规定时间内提交最后报价；最后报价是供应商响应文件的有效组成部分，其法定代表人或授权代表签字或加盖公章。</w:t>
      </w:r>
    </w:p>
    <w:p w14:paraId="512F6737">
      <w:pPr>
        <w:bidi w:val="0"/>
        <w:ind w:firstLine="480" w:firstLineChars="0"/>
        <w:rPr>
          <w:rFonts w:hint="eastAsia"/>
        </w:rPr>
      </w:pPr>
      <w:r>
        <w:rPr>
          <w:rFonts w:hint="eastAsia"/>
        </w:rPr>
        <w:t>（5）磋商小组从质量和服务均能满足磋商文件实质性响应要求的供应商中，按照最后</w:t>
      </w:r>
      <w:r>
        <w:rPr>
          <w:rFonts w:hint="eastAsia"/>
          <w:lang w:val="en-US" w:eastAsia="zh-CN"/>
        </w:rPr>
        <w:t>综合得分</w:t>
      </w:r>
      <w:r>
        <w:rPr>
          <w:rFonts w:hint="eastAsia"/>
        </w:rPr>
        <w:t>由高到</w:t>
      </w:r>
      <w:r>
        <w:rPr>
          <w:rFonts w:hint="eastAsia"/>
          <w:lang w:val="en-US" w:eastAsia="zh-CN"/>
        </w:rPr>
        <w:t>低</w:t>
      </w:r>
      <w:r>
        <w:rPr>
          <w:rFonts w:hint="eastAsia"/>
        </w:rPr>
        <w:t>的顺序提出3名以上中标候选人，并编写评审报告。</w:t>
      </w:r>
    </w:p>
    <w:p w14:paraId="01F44F4F">
      <w:pPr>
        <w:bidi w:val="0"/>
        <w:ind w:firstLine="480" w:firstLineChars="0"/>
        <w:rPr>
          <w:rFonts w:hint="eastAsia"/>
        </w:rPr>
      </w:pPr>
      <w:r>
        <w:rPr>
          <w:rFonts w:hint="eastAsia"/>
        </w:rPr>
        <w:t>2.4磋商的主要内容</w:t>
      </w:r>
    </w:p>
    <w:p w14:paraId="41B58A04">
      <w:pPr>
        <w:bidi w:val="0"/>
        <w:ind w:firstLine="480" w:firstLineChars="0"/>
        <w:rPr>
          <w:rFonts w:hint="eastAsia"/>
        </w:rPr>
      </w:pPr>
      <w:r>
        <w:rPr>
          <w:rFonts w:hint="eastAsia"/>
        </w:rPr>
        <w:t>2.4.1价格。本项目报价不得高于控制价，否则作无效报价取消磋商资格。</w:t>
      </w:r>
    </w:p>
    <w:p w14:paraId="205440CC">
      <w:pPr>
        <w:bidi w:val="0"/>
        <w:ind w:firstLine="480" w:firstLineChars="0"/>
        <w:rPr>
          <w:rFonts w:hint="eastAsia"/>
        </w:rPr>
      </w:pPr>
      <w:r>
        <w:rPr>
          <w:rFonts w:hint="eastAsia"/>
        </w:rPr>
        <w:t>2.4.2响应文件对磋商文件的响应性，与磋商文件要求的偏离及其影响。</w:t>
      </w:r>
    </w:p>
    <w:p w14:paraId="3BC2B200">
      <w:pPr>
        <w:bidi w:val="0"/>
        <w:ind w:firstLine="480" w:firstLineChars="0"/>
        <w:rPr>
          <w:rFonts w:hint="eastAsia"/>
        </w:rPr>
      </w:pPr>
      <w:r>
        <w:rPr>
          <w:rFonts w:hint="eastAsia"/>
        </w:rPr>
        <w:t>2.4.3服务承诺。</w:t>
      </w:r>
    </w:p>
    <w:p w14:paraId="0434D2CE">
      <w:pPr>
        <w:bidi w:val="0"/>
        <w:ind w:firstLine="480" w:firstLineChars="0"/>
        <w:rPr>
          <w:rFonts w:hint="eastAsia"/>
        </w:rPr>
      </w:pPr>
      <w:r>
        <w:rPr>
          <w:rFonts w:hint="eastAsia"/>
        </w:rPr>
        <w:t>2.4.4其他因素。</w:t>
      </w:r>
    </w:p>
    <w:p w14:paraId="324F74A8">
      <w:pPr>
        <w:bidi w:val="0"/>
        <w:ind w:firstLine="480" w:firstLineChars="0"/>
        <w:rPr>
          <w:rFonts w:hint="eastAsia"/>
        </w:rPr>
      </w:pPr>
      <w:r>
        <w:rPr>
          <w:rFonts w:hint="eastAsia"/>
        </w:rPr>
        <w:t>2.4.5供应商执行合同的能力、业绩和信誉等。</w:t>
      </w:r>
    </w:p>
    <w:p w14:paraId="522D0DFB">
      <w:pPr>
        <w:bidi w:val="0"/>
        <w:ind w:firstLine="480" w:firstLineChars="0"/>
        <w:rPr>
          <w:rFonts w:hint="eastAsia"/>
        </w:rPr>
      </w:pPr>
      <w:r>
        <w:rPr>
          <w:rFonts w:hint="eastAsia"/>
        </w:rPr>
        <w:t xml:space="preserve">    2.4.6 其他磋商文件要求的内容。</w:t>
      </w:r>
    </w:p>
    <w:p w14:paraId="61CC8107">
      <w:pPr>
        <w:bidi w:val="0"/>
        <w:ind w:firstLine="480" w:firstLineChars="0"/>
        <w:rPr>
          <w:rFonts w:hint="eastAsia"/>
        </w:rPr>
      </w:pPr>
      <w:r>
        <w:rPr>
          <w:rFonts w:hint="eastAsia"/>
        </w:rPr>
        <w:t>以上要求竞争性磋商单位提供的资格证明文件必须加盖单位鲜章，以上任何一项未能满足的将取消参加竞争性磋商资格。</w:t>
      </w:r>
    </w:p>
    <w:p w14:paraId="12B0E2FB">
      <w:pPr>
        <w:bidi w:val="0"/>
        <w:ind w:firstLine="480" w:firstLineChars="0"/>
        <w:rPr>
          <w:rFonts w:hint="eastAsia"/>
        </w:rPr>
      </w:pPr>
      <w:r>
        <w:rPr>
          <w:rFonts w:hint="eastAsia"/>
        </w:rPr>
        <w:t>2.5中标原则：</w:t>
      </w:r>
      <w:bookmarkStart w:id="88" w:name="_Toc2137"/>
      <w:bookmarkStart w:id="89" w:name="_Toc183582238"/>
      <w:bookmarkStart w:id="90" w:name="_Toc217446063"/>
      <w:bookmarkStart w:id="91" w:name="_Toc183682375"/>
      <w:r>
        <w:t>根据质量和服务均能满足磋商文件实质性响应要求且综合评分总分最高为中标供应商。</w:t>
      </w:r>
      <w:r>
        <w:rPr>
          <w:rFonts w:hint="eastAsia"/>
        </w:rPr>
        <w:t xml:space="preserve"> </w:t>
      </w:r>
    </w:p>
    <w:bookmarkEnd w:id="88"/>
    <w:bookmarkEnd w:id="89"/>
    <w:bookmarkEnd w:id="90"/>
    <w:bookmarkEnd w:id="91"/>
    <w:p w14:paraId="76FBAF62">
      <w:pPr>
        <w:bidi w:val="0"/>
        <w:ind w:firstLine="480" w:firstLineChars="0"/>
      </w:pPr>
      <w:r>
        <w:rPr>
          <w:rFonts w:hint="eastAsia"/>
        </w:rPr>
        <w:t>2.6采购代理机构现场复核评审结果。</w:t>
      </w:r>
    </w:p>
    <w:p w14:paraId="49F61EB7">
      <w:pPr>
        <w:bidi w:val="0"/>
        <w:ind w:firstLine="480" w:firstLineChars="0"/>
      </w:pPr>
      <w:r>
        <w:rPr>
          <w:rFonts w:hint="eastAsia"/>
        </w:rPr>
        <w:t>2.6.1推荐成交候选供应商后，磋商小组拟出具磋商报告前，采购代理机构应当组织2名以上的本单位工作人员，在采购现场监督人员的监督之下，依据有关的法律制度和磋商文件对评审结果进行复核，出具复核报告，存在资格性审查认定错误的，采购代理机构应当根据情况书面建议磋商小组现场修改评审结果。由磋商小组自主决定是否采纳采购代理机构的书面建议，并承担独立评审责任。磋商小组采纳采购代理机构书面建议的，应当按照规定现场修改评审结果或者重新评审，并在磋商报告中详细记载有关事宜；不采纳采购代理机构书面建议的，应当书面说明理由。采购代理机构书面建议未被磋商小组采纳的，应当接照规定程序要求继续组织实施采购活动，不得擅自中止采购活动。采购代理机构认为磋商小组评审结果不合法的，应当书面报告采购项目同级财政部门。</w:t>
      </w:r>
    </w:p>
    <w:p w14:paraId="1872E554">
      <w:pPr>
        <w:bidi w:val="0"/>
        <w:ind w:firstLine="480" w:firstLineChars="0"/>
      </w:pPr>
      <w:r>
        <w:rPr>
          <w:rFonts w:hint="eastAsia"/>
        </w:rPr>
        <w:t>采购代理机构复核过程中，磋商小组成员不得离开评审现场。</w:t>
      </w:r>
    </w:p>
    <w:p w14:paraId="4CBF9205">
      <w:pPr>
        <w:bidi w:val="0"/>
        <w:ind w:firstLine="480" w:firstLineChars="0"/>
      </w:pPr>
      <w:r>
        <w:rPr>
          <w:rFonts w:hint="eastAsia"/>
        </w:rPr>
        <w:t>2.6.2有下列情形之一的，不得现场修改评审结果：</w:t>
      </w:r>
    </w:p>
    <w:p w14:paraId="29D8C515">
      <w:pPr>
        <w:bidi w:val="0"/>
        <w:ind w:firstLine="480" w:firstLineChars="0"/>
      </w:pPr>
      <w:r>
        <w:rPr>
          <w:rFonts w:hint="eastAsia"/>
        </w:rPr>
        <w:t>（1）磋商小组已经出具磋商报告并且离开评审现场的；</w:t>
      </w:r>
    </w:p>
    <w:p w14:paraId="0A9BB49A">
      <w:pPr>
        <w:bidi w:val="0"/>
        <w:ind w:firstLine="480" w:firstLineChars="0"/>
      </w:pPr>
      <w:r>
        <w:rPr>
          <w:rFonts w:hint="eastAsia"/>
        </w:rPr>
        <w:t>（2）采购代理机构现场复核时，复核工作人员数量不足的；</w:t>
      </w:r>
    </w:p>
    <w:p w14:paraId="30B68E87">
      <w:pPr>
        <w:bidi w:val="0"/>
        <w:ind w:firstLine="480" w:firstLineChars="0"/>
      </w:pPr>
      <w:r>
        <w:rPr>
          <w:rFonts w:hint="eastAsia"/>
        </w:rPr>
        <w:t>（3）采购代理机构现场复核时，没有采购监督人员现场监督的；</w:t>
      </w:r>
    </w:p>
    <w:p w14:paraId="4317CCF2">
      <w:pPr>
        <w:bidi w:val="0"/>
        <w:ind w:firstLine="480" w:firstLineChars="0"/>
      </w:pPr>
      <w:r>
        <w:rPr>
          <w:rFonts w:hint="eastAsia"/>
        </w:rPr>
        <w:t>（4）采购代理机构现场复核内容超出规定范围的；</w:t>
      </w:r>
    </w:p>
    <w:p w14:paraId="0E3B6EA9">
      <w:pPr>
        <w:bidi w:val="0"/>
        <w:ind w:firstLine="480" w:firstLineChars="0"/>
      </w:pPr>
      <w:r>
        <w:rPr>
          <w:rFonts w:hint="eastAsia"/>
        </w:rPr>
        <w:t>（5）采购代理机构未提供书面建议的。</w:t>
      </w:r>
    </w:p>
    <w:p w14:paraId="3B349A80">
      <w:pPr>
        <w:bidi w:val="0"/>
        <w:ind w:firstLine="480" w:firstLineChars="0"/>
      </w:pPr>
      <w:r>
        <w:rPr>
          <w:rFonts w:hint="eastAsia"/>
        </w:rPr>
        <w:t>2.7编写磋商报告。磋商小组推荐成交候选供应商后，应向采购人出具磋商报告。磋商报告应当包括以下主要内容：</w:t>
      </w:r>
    </w:p>
    <w:p w14:paraId="203B6B74">
      <w:pPr>
        <w:bidi w:val="0"/>
        <w:ind w:firstLine="480" w:firstLineChars="0"/>
      </w:pPr>
      <w:r>
        <w:rPr>
          <w:rFonts w:hint="eastAsia"/>
        </w:rPr>
        <w:t>（1）邀请供应商参加采购活动的具体方式和相关情况，以及参加采购活动的供应商名单；</w:t>
      </w:r>
    </w:p>
    <w:p w14:paraId="7D403AB8">
      <w:pPr>
        <w:bidi w:val="0"/>
        <w:ind w:firstLine="480" w:firstLineChars="0"/>
      </w:pPr>
      <w:r>
        <w:rPr>
          <w:rFonts w:hint="eastAsia"/>
        </w:rPr>
        <w:t>（2）评审日期和地点，磋商小组、询价小组成员名单；</w:t>
      </w:r>
    </w:p>
    <w:p w14:paraId="56E6FF37">
      <w:pPr>
        <w:bidi w:val="0"/>
        <w:ind w:firstLine="480" w:firstLineChars="0"/>
      </w:pPr>
      <w:r>
        <w:rPr>
          <w:rFonts w:hint="eastAsia"/>
        </w:rPr>
        <w:t>（3）评审情况记录和说明，包括对供应商的资格审查情况、供应商响应文件审查情况、磋商情况、报价情况等；</w:t>
      </w:r>
    </w:p>
    <w:p w14:paraId="244EC0ED">
      <w:pPr>
        <w:bidi w:val="0"/>
        <w:ind w:firstLine="480" w:firstLineChars="0"/>
      </w:pPr>
      <w:r>
        <w:rPr>
          <w:rFonts w:hint="eastAsia"/>
        </w:rPr>
        <w:t>（4）推荐的成交候选人的名单及理由。</w:t>
      </w:r>
    </w:p>
    <w:p w14:paraId="78DDB5DC">
      <w:pPr>
        <w:bidi w:val="0"/>
        <w:ind w:firstLine="480" w:firstLineChars="0"/>
      </w:pPr>
      <w:r>
        <w:rPr>
          <w:rFonts w:hint="eastAsia"/>
        </w:rP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14:paraId="07382BF7">
      <w:pPr>
        <w:bidi w:val="0"/>
        <w:ind w:firstLine="480" w:firstLineChars="0"/>
      </w:pPr>
      <w:r>
        <w:rPr>
          <w:rFonts w:hint="eastAsia"/>
        </w:rPr>
        <w:t>2.8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14:paraId="210A51B2">
      <w:pPr>
        <w:bidi w:val="0"/>
        <w:ind w:firstLine="480" w:firstLineChars="0"/>
      </w:pPr>
      <w:r>
        <w:rPr>
          <w:rFonts w:hint="eastAsia"/>
        </w:rPr>
        <w:t>2.9供应商澄清、说明</w:t>
      </w:r>
    </w:p>
    <w:p w14:paraId="525B1119">
      <w:pPr>
        <w:bidi w:val="0"/>
        <w:ind w:firstLine="480" w:firstLineChars="0"/>
      </w:pPr>
      <w:r>
        <w:rPr>
          <w:rFonts w:hint="eastAsia"/>
        </w:rPr>
        <w:t>2.9.1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B79CBB2">
      <w:pPr>
        <w:bidi w:val="0"/>
        <w:ind w:firstLine="480" w:firstLineChars="0"/>
      </w:pPr>
      <w:r>
        <w:rPr>
          <w:rFonts w:hint="eastAsia"/>
        </w:rPr>
        <w:t>2.9.2磋商小组要求供应商澄清、说明或者更正响应文件应当以书面形式作出。供应商的澄清、说明或者更正应当由法定代表人/主要负责人/本人或其授权代表签字或者加盖公章。</w:t>
      </w:r>
    </w:p>
    <w:p w14:paraId="24EF3B76">
      <w:pPr>
        <w:bidi w:val="0"/>
        <w:ind w:firstLine="480" w:firstLineChars="0"/>
      </w:pPr>
      <w:r>
        <w:rPr>
          <w:rFonts w:hint="eastAsia"/>
        </w:rPr>
        <w:t>2.10终止磋商采购活动。</w:t>
      </w:r>
    </w:p>
    <w:p w14:paraId="40C19EAF">
      <w:pPr>
        <w:bidi w:val="0"/>
        <w:ind w:firstLine="480" w:firstLineChars="0"/>
      </w:pPr>
      <w:r>
        <w:rPr>
          <w:rFonts w:hint="eastAsia"/>
        </w:rPr>
        <w:t>出现下列情形之一的，采购人或者采购代理机构应当终止竞争性磋商采购活动，发布项目终止公告并说明原因，重新开展采购活动：</w:t>
      </w:r>
    </w:p>
    <w:p w14:paraId="3D5A5B39">
      <w:pPr>
        <w:bidi w:val="0"/>
        <w:ind w:firstLine="480" w:firstLineChars="0"/>
      </w:pPr>
      <w:r>
        <w:rPr>
          <w:rFonts w:hint="eastAsia"/>
        </w:rPr>
        <w:t>（1）因情况变化，不再符合规定的竞争性磋商采购方式适用情形的；</w:t>
      </w:r>
    </w:p>
    <w:p w14:paraId="59AF393D">
      <w:pPr>
        <w:bidi w:val="0"/>
        <w:ind w:firstLine="480" w:firstLineChars="0"/>
      </w:pPr>
      <w:r>
        <w:rPr>
          <w:rFonts w:hint="eastAsia"/>
        </w:rPr>
        <w:t>（2）出现影响采购公正的违法、违规行为的；</w:t>
      </w:r>
    </w:p>
    <w:p w14:paraId="619E4FE3">
      <w:pPr>
        <w:bidi w:val="0"/>
        <w:ind w:firstLine="480" w:firstLineChars="0"/>
      </w:pPr>
      <w:r>
        <w:rPr>
          <w:rFonts w:hint="eastAsia"/>
        </w:rPr>
        <w:t>（3）在采购过程中符合要求的供应商或者报价未超过采购预算的供应商不足3家的。</w:t>
      </w:r>
    </w:p>
    <w:p w14:paraId="6F20AB22">
      <w:pPr>
        <w:pStyle w:val="3"/>
        <w:bidi w:val="0"/>
        <w:rPr>
          <w:rFonts w:hint="default" w:eastAsia="宋体"/>
          <w:lang w:val="en-US" w:eastAsia="zh-CN"/>
        </w:rPr>
      </w:pPr>
      <w:r>
        <w:rPr>
          <w:rFonts w:hint="eastAsia"/>
          <w:lang w:val="en-US" w:eastAsia="zh-CN"/>
        </w:rPr>
        <w:t>三、评审标准</w:t>
      </w:r>
    </w:p>
    <w:p w14:paraId="5C921B90">
      <w:pPr>
        <w:bidi w:val="0"/>
        <w:ind w:firstLine="480" w:firstLineChars="0"/>
        <w:rPr>
          <w:rFonts w:hint="default" w:eastAsia="宋体"/>
          <w:lang w:val="en-US" w:eastAsia="zh-CN"/>
        </w:rPr>
      </w:pPr>
      <w:r>
        <w:rPr>
          <w:rFonts w:hint="eastAsia"/>
          <w:lang w:val="en-US" w:eastAsia="zh-CN"/>
        </w:rPr>
        <w:t>3.1本项目采用综合评分法。</w:t>
      </w:r>
    </w:p>
    <w:p w14:paraId="5FD60896">
      <w:pPr>
        <w:bidi w:val="0"/>
        <w:ind w:firstLine="480" w:firstLineChars="0"/>
        <w:rPr>
          <w:rFonts w:hint="eastAsia"/>
        </w:rPr>
      </w:pPr>
      <w:r>
        <w:rPr>
          <w:rFonts w:hint="eastAsia"/>
        </w:rPr>
        <w:t>3.</w:t>
      </w:r>
      <w:r>
        <w:rPr>
          <w:rFonts w:hint="eastAsia"/>
          <w:lang w:val="en-US" w:eastAsia="zh-CN"/>
        </w:rPr>
        <w:t>2</w:t>
      </w:r>
      <w:r>
        <w:rPr>
          <w:rFonts w:hint="eastAsia"/>
        </w:rPr>
        <w:t>本次综合评分的因素是：</w:t>
      </w:r>
      <w:r>
        <w:rPr>
          <w:rFonts w:hint="eastAsia"/>
          <w:lang w:val="en-US" w:eastAsia="zh-CN"/>
        </w:rPr>
        <w:t>响应</w:t>
      </w:r>
      <w:r>
        <w:rPr>
          <w:rFonts w:hint="eastAsia"/>
        </w:rPr>
        <w:t>报价、</w:t>
      </w:r>
      <w:r>
        <w:rPr>
          <w:rFonts w:hint="eastAsia"/>
          <w:lang w:val="en-US" w:eastAsia="zh-CN"/>
        </w:rPr>
        <w:t>技术指标响应</w:t>
      </w:r>
      <w:r>
        <w:rPr>
          <w:rFonts w:hint="eastAsia"/>
        </w:rPr>
        <w:t>、履约能力、</w:t>
      </w:r>
      <w:r>
        <w:rPr>
          <w:rFonts w:hint="eastAsia"/>
          <w:lang w:val="en-US" w:eastAsia="zh-CN"/>
        </w:rPr>
        <w:t>履约经验、实施方案等</w:t>
      </w:r>
      <w:r>
        <w:rPr>
          <w:rFonts w:hint="eastAsia"/>
        </w:rPr>
        <w:t>。</w:t>
      </w:r>
    </w:p>
    <w:p w14:paraId="3E6E9AAD">
      <w:pPr>
        <w:bidi w:val="0"/>
        <w:ind w:firstLine="480" w:firstLineChars="0"/>
        <w:rPr>
          <w:rFonts w:hint="eastAsia"/>
        </w:rPr>
      </w:pPr>
      <w:r>
        <w:rPr>
          <w:rFonts w:hint="eastAsia"/>
        </w:rPr>
        <w:t>3.</w:t>
      </w:r>
      <w:r>
        <w:rPr>
          <w:rFonts w:hint="eastAsia"/>
          <w:lang w:val="en-US" w:eastAsia="zh-CN"/>
        </w:rPr>
        <w:t>3</w:t>
      </w:r>
      <w:r>
        <w:rPr>
          <w:rFonts w:hint="eastAsia"/>
        </w:rPr>
        <w:t>如综合评分相等时，依次按照以下优先顺序推荐中标候选人或确定中标人：</w:t>
      </w:r>
    </w:p>
    <w:p w14:paraId="2426A8CC">
      <w:pPr>
        <w:bidi w:val="0"/>
        <w:ind w:firstLine="480" w:firstLineChars="0"/>
        <w:rPr>
          <w:rFonts w:hint="eastAsia" w:eastAsia="宋体"/>
          <w:lang w:val="en-US" w:eastAsia="zh-CN"/>
        </w:rPr>
      </w:pPr>
      <w:r>
        <w:rPr>
          <w:rFonts w:hint="eastAsia"/>
          <w:lang w:eastAsia="zh-CN"/>
        </w:rPr>
        <w:t>（</w:t>
      </w:r>
      <w:r>
        <w:rPr>
          <w:rFonts w:hint="eastAsia"/>
          <w:lang w:val="en-US" w:eastAsia="zh-CN"/>
        </w:rPr>
        <w:t>1</w:t>
      </w:r>
      <w:r>
        <w:rPr>
          <w:rFonts w:hint="eastAsia"/>
          <w:lang w:eastAsia="zh-CN"/>
        </w:rPr>
        <w:t>）</w:t>
      </w:r>
      <w:r>
        <w:rPr>
          <w:rFonts w:hint="eastAsia"/>
        </w:rPr>
        <w:t>评标价低的供应商优先</w:t>
      </w:r>
      <w:r>
        <w:rPr>
          <w:rFonts w:hint="eastAsia"/>
          <w:lang w:eastAsia="zh-CN"/>
        </w:rPr>
        <w:t>。</w:t>
      </w:r>
    </w:p>
    <w:p w14:paraId="0DFA6388">
      <w:pPr>
        <w:bidi w:val="0"/>
        <w:ind w:firstLine="480" w:firstLineChars="0"/>
        <w:rPr>
          <w:rFonts w:hint="eastAsia"/>
        </w:rPr>
      </w:pPr>
      <w:r>
        <w:rPr>
          <w:rFonts w:hint="eastAsia"/>
        </w:rPr>
        <w:t>3.</w:t>
      </w:r>
      <w:r>
        <w:rPr>
          <w:rFonts w:hint="eastAsia"/>
          <w:lang w:val="en-US" w:eastAsia="zh-CN"/>
        </w:rPr>
        <w:t>4</w:t>
      </w:r>
      <w:r>
        <w:rPr>
          <w:rFonts w:hint="eastAsia"/>
        </w:rPr>
        <w:t>综合评分明细表</w:t>
      </w:r>
    </w:p>
    <w:p w14:paraId="67532BD3">
      <w:pPr>
        <w:bidi w:val="0"/>
        <w:ind w:firstLine="480" w:firstLineChars="0"/>
        <w:rPr>
          <w:rFonts w:hint="eastAsia"/>
        </w:rPr>
      </w:pPr>
      <w:r>
        <w:rPr>
          <w:rFonts w:hint="eastAsia"/>
        </w:rPr>
        <w:t>3.</w:t>
      </w:r>
      <w:r>
        <w:rPr>
          <w:rFonts w:hint="eastAsia"/>
          <w:lang w:val="en-US" w:eastAsia="zh-CN"/>
        </w:rPr>
        <w:t>4</w:t>
      </w:r>
      <w:r>
        <w:rPr>
          <w:rFonts w:hint="eastAsia"/>
        </w:rPr>
        <w:t>.1综合评分明细表的制定以科学合理、降低评委会自由裁量权为原则。</w:t>
      </w:r>
    </w:p>
    <w:p w14:paraId="1548AD35">
      <w:pPr>
        <w:bidi w:val="0"/>
        <w:ind w:firstLine="480" w:firstLineChars="0"/>
        <w:rPr>
          <w:rFonts w:hint="eastAsia"/>
        </w:rPr>
      </w:pPr>
      <w:r>
        <w:rPr>
          <w:rFonts w:hint="eastAsia"/>
        </w:rPr>
        <w:t>3.</w:t>
      </w:r>
      <w:r>
        <w:rPr>
          <w:rFonts w:hint="eastAsia"/>
          <w:lang w:val="en-US" w:eastAsia="zh-CN"/>
        </w:rPr>
        <w:t>4</w:t>
      </w:r>
      <w:r>
        <w:rPr>
          <w:rFonts w:hint="eastAsia"/>
        </w:rPr>
        <w:t>.2综合评分明细表</w:t>
      </w:r>
    </w:p>
    <w:p w14:paraId="16489405">
      <w:pPr>
        <w:bidi w:val="0"/>
        <w:ind w:firstLine="480" w:firstLineChars="0"/>
        <w:rPr>
          <w:rFonts w:hint="default" w:eastAsia="宋体"/>
          <w:lang w:val="en-US" w:eastAsia="zh-CN"/>
        </w:rPr>
      </w:pPr>
      <w:r>
        <w:rPr>
          <w:rFonts w:hint="eastAsia"/>
          <w:lang w:val="en-US" w:eastAsia="zh-CN"/>
        </w:rPr>
        <w:t>详见评审细则及标准。</w:t>
      </w:r>
    </w:p>
    <w:p w14:paraId="74A3CE1D">
      <w:pPr>
        <w:bidi w:val="0"/>
        <w:ind w:firstLine="480" w:firstLineChars="0"/>
        <w:jc w:val="center"/>
        <w:rPr>
          <w:rFonts w:hint="eastAsia"/>
          <w:b/>
          <w:bCs/>
          <w:lang w:val="en-US" w:eastAsia="zh-CN"/>
        </w:rPr>
      </w:pPr>
      <w:r>
        <w:rPr>
          <w:rFonts w:hint="eastAsia"/>
          <w:b/>
          <w:bCs/>
          <w:lang w:val="en-US" w:eastAsia="zh-CN"/>
        </w:rPr>
        <w:br w:type="page"/>
      </w:r>
      <w:r>
        <w:rPr>
          <w:rFonts w:hint="eastAsia"/>
          <w:b/>
          <w:bCs/>
          <w:lang w:val="en-US" w:eastAsia="zh-CN"/>
        </w:rPr>
        <w:t>评审细则及标准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1670"/>
        <w:gridCol w:w="640"/>
        <w:gridCol w:w="5960"/>
        <w:gridCol w:w="894"/>
      </w:tblGrid>
      <w:tr w14:paraId="168F5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top"/>
          </w:tcPr>
          <w:p w14:paraId="448882C4">
            <w:pPr>
              <w:bidi w:val="0"/>
              <w:jc w:val="center"/>
              <w:rPr>
                <w:rFonts w:hint="default"/>
                <w:b/>
                <w:bCs/>
                <w:sz w:val="21"/>
                <w:szCs w:val="21"/>
                <w:lang w:val="en-US" w:eastAsia="zh-CN"/>
              </w:rPr>
            </w:pPr>
            <w:r>
              <w:rPr>
                <w:rFonts w:hint="eastAsia"/>
                <w:b/>
                <w:bCs/>
                <w:sz w:val="21"/>
                <w:szCs w:val="21"/>
                <w:lang w:val="en-US" w:eastAsia="zh-CN"/>
              </w:rPr>
              <w:t>序号</w:t>
            </w:r>
          </w:p>
        </w:tc>
        <w:tc>
          <w:tcPr>
            <w:tcW w:w="1670" w:type="dxa"/>
            <w:noWrap w:val="0"/>
            <w:vAlign w:val="top"/>
          </w:tcPr>
          <w:p w14:paraId="29C6B042">
            <w:pPr>
              <w:bidi w:val="0"/>
              <w:jc w:val="center"/>
              <w:rPr>
                <w:rFonts w:hint="default"/>
                <w:b/>
                <w:bCs/>
                <w:sz w:val="21"/>
                <w:szCs w:val="21"/>
                <w:lang w:val="en-US" w:eastAsia="zh-CN"/>
              </w:rPr>
            </w:pPr>
            <w:r>
              <w:rPr>
                <w:rFonts w:hint="eastAsia"/>
                <w:b/>
                <w:bCs/>
                <w:sz w:val="21"/>
                <w:szCs w:val="21"/>
                <w:lang w:val="en-US" w:eastAsia="zh-CN"/>
              </w:rPr>
              <w:t>评审因素</w:t>
            </w:r>
          </w:p>
        </w:tc>
        <w:tc>
          <w:tcPr>
            <w:tcW w:w="640" w:type="dxa"/>
            <w:noWrap w:val="0"/>
            <w:vAlign w:val="top"/>
          </w:tcPr>
          <w:p w14:paraId="1B468752">
            <w:pPr>
              <w:bidi w:val="0"/>
              <w:jc w:val="center"/>
              <w:rPr>
                <w:rFonts w:hint="default"/>
                <w:b/>
                <w:bCs/>
                <w:sz w:val="21"/>
                <w:szCs w:val="21"/>
                <w:lang w:val="en-US" w:eastAsia="zh-CN"/>
              </w:rPr>
            </w:pPr>
            <w:r>
              <w:rPr>
                <w:rFonts w:hint="eastAsia"/>
                <w:b/>
                <w:bCs/>
                <w:sz w:val="21"/>
                <w:szCs w:val="21"/>
                <w:lang w:val="en-US" w:eastAsia="zh-CN"/>
              </w:rPr>
              <w:t>分值</w:t>
            </w:r>
          </w:p>
        </w:tc>
        <w:tc>
          <w:tcPr>
            <w:tcW w:w="5960" w:type="dxa"/>
            <w:noWrap w:val="0"/>
            <w:vAlign w:val="top"/>
          </w:tcPr>
          <w:p w14:paraId="36B26711">
            <w:pPr>
              <w:bidi w:val="0"/>
              <w:jc w:val="center"/>
              <w:rPr>
                <w:rFonts w:hint="default"/>
                <w:b/>
                <w:bCs/>
                <w:sz w:val="21"/>
                <w:szCs w:val="21"/>
                <w:lang w:val="en-US" w:eastAsia="zh-CN"/>
              </w:rPr>
            </w:pPr>
            <w:r>
              <w:rPr>
                <w:rFonts w:hint="eastAsia"/>
                <w:b/>
                <w:bCs/>
                <w:sz w:val="21"/>
                <w:szCs w:val="21"/>
                <w:lang w:val="en-US" w:eastAsia="zh-CN"/>
              </w:rPr>
              <w:t>评审标准</w:t>
            </w:r>
          </w:p>
        </w:tc>
        <w:tc>
          <w:tcPr>
            <w:tcW w:w="894" w:type="dxa"/>
            <w:noWrap w:val="0"/>
            <w:vAlign w:val="top"/>
          </w:tcPr>
          <w:p w14:paraId="19E74401">
            <w:pPr>
              <w:bidi w:val="0"/>
              <w:jc w:val="center"/>
              <w:rPr>
                <w:rFonts w:hint="default"/>
                <w:b/>
                <w:bCs/>
                <w:sz w:val="21"/>
                <w:szCs w:val="21"/>
                <w:lang w:val="en-US" w:eastAsia="zh-CN"/>
              </w:rPr>
            </w:pPr>
            <w:r>
              <w:rPr>
                <w:rFonts w:hint="eastAsia"/>
                <w:b/>
                <w:bCs/>
                <w:sz w:val="21"/>
                <w:szCs w:val="21"/>
                <w:lang w:val="en-US" w:eastAsia="zh-CN"/>
              </w:rPr>
              <w:t>说明</w:t>
            </w:r>
          </w:p>
        </w:tc>
      </w:tr>
      <w:tr w14:paraId="6ED9B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14:paraId="7BE9A956">
            <w:pPr>
              <w:bidi w:val="0"/>
              <w:jc w:val="center"/>
              <w:rPr>
                <w:rFonts w:hint="default"/>
                <w:b w:val="0"/>
                <w:bCs w:val="0"/>
                <w:sz w:val="21"/>
                <w:szCs w:val="21"/>
                <w:lang w:val="en-US" w:eastAsia="zh-CN"/>
              </w:rPr>
            </w:pPr>
            <w:r>
              <w:rPr>
                <w:rFonts w:hint="eastAsia"/>
                <w:b w:val="0"/>
                <w:bCs w:val="0"/>
                <w:sz w:val="21"/>
                <w:szCs w:val="21"/>
                <w:lang w:val="en-US" w:eastAsia="zh-CN"/>
              </w:rPr>
              <w:t>1</w:t>
            </w:r>
          </w:p>
        </w:tc>
        <w:tc>
          <w:tcPr>
            <w:tcW w:w="1670" w:type="dxa"/>
            <w:noWrap w:val="0"/>
            <w:vAlign w:val="center"/>
          </w:tcPr>
          <w:p w14:paraId="364F6161">
            <w:pPr>
              <w:bidi w:val="0"/>
              <w:jc w:val="both"/>
              <w:rPr>
                <w:rFonts w:hint="default"/>
                <w:b w:val="0"/>
                <w:bCs w:val="0"/>
                <w:sz w:val="21"/>
                <w:szCs w:val="21"/>
                <w:lang w:val="en-US" w:eastAsia="zh-CN"/>
              </w:rPr>
            </w:pPr>
            <w:r>
              <w:rPr>
                <w:rFonts w:hint="eastAsia"/>
                <w:b w:val="0"/>
                <w:bCs w:val="0"/>
                <w:sz w:val="21"/>
                <w:szCs w:val="21"/>
                <w:lang w:val="en-US" w:eastAsia="zh-CN"/>
              </w:rPr>
              <w:t>响应报价 20%</w:t>
            </w:r>
          </w:p>
        </w:tc>
        <w:tc>
          <w:tcPr>
            <w:tcW w:w="640" w:type="dxa"/>
            <w:noWrap w:val="0"/>
            <w:vAlign w:val="center"/>
          </w:tcPr>
          <w:p w14:paraId="711EA684">
            <w:pPr>
              <w:bidi w:val="0"/>
              <w:jc w:val="center"/>
              <w:rPr>
                <w:rFonts w:hint="default"/>
                <w:b w:val="0"/>
                <w:bCs w:val="0"/>
                <w:sz w:val="21"/>
                <w:szCs w:val="21"/>
                <w:lang w:val="en-US" w:eastAsia="zh-CN"/>
              </w:rPr>
            </w:pPr>
            <w:r>
              <w:rPr>
                <w:rFonts w:hint="eastAsia"/>
                <w:b w:val="0"/>
                <w:bCs w:val="0"/>
                <w:sz w:val="21"/>
                <w:szCs w:val="21"/>
                <w:lang w:val="en-US" w:eastAsia="zh-CN"/>
              </w:rPr>
              <w:t>20</w:t>
            </w:r>
          </w:p>
        </w:tc>
        <w:tc>
          <w:tcPr>
            <w:tcW w:w="5960" w:type="dxa"/>
            <w:noWrap w:val="0"/>
            <w:vAlign w:val="center"/>
          </w:tcPr>
          <w:p w14:paraId="3AA28488">
            <w:pPr>
              <w:bidi w:val="0"/>
              <w:jc w:val="both"/>
              <w:rPr>
                <w:rFonts w:hint="default"/>
                <w:b w:val="0"/>
                <w:bCs w:val="0"/>
                <w:sz w:val="21"/>
                <w:szCs w:val="21"/>
                <w:lang w:val="en-US" w:eastAsia="zh-CN"/>
              </w:rPr>
            </w:pPr>
            <w:r>
              <w:rPr>
                <w:rFonts w:hint="eastAsia"/>
                <w:b w:val="0"/>
                <w:bCs w:val="0"/>
                <w:sz w:val="21"/>
                <w:szCs w:val="21"/>
                <w:lang w:val="en-US" w:eastAsia="zh-CN"/>
              </w:rPr>
              <w:t>满足磋商文件要求且最后报价最低的供应商的价格为评审基准价，其价格分为满分。其他供应商的价格分统一按照下列公式计算：报价得分=（评审基准价/最后报价）×20；</w:t>
            </w:r>
          </w:p>
          <w:p w14:paraId="72D1BA2B">
            <w:pPr>
              <w:bidi w:val="0"/>
              <w:jc w:val="both"/>
              <w:rPr>
                <w:rFonts w:hint="eastAsia"/>
                <w:b w:val="0"/>
                <w:bCs w:val="0"/>
                <w:sz w:val="21"/>
                <w:szCs w:val="21"/>
                <w:lang w:val="en-US" w:eastAsia="zh-CN"/>
              </w:rPr>
            </w:pPr>
            <w:r>
              <w:rPr>
                <w:rFonts w:hint="eastAsia"/>
                <w:b w:val="0"/>
                <w:bCs w:val="0"/>
                <w:sz w:val="21"/>
                <w:szCs w:val="21"/>
                <w:lang w:val="en-US" w:eastAsia="zh-CN"/>
              </w:rPr>
              <w:t>注：1、项目评审过程中，不得去掉最后报价中的最高报价和最低报价。</w:t>
            </w:r>
          </w:p>
          <w:p w14:paraId="699413B5">
            <w:pPr>
              <w:bidi w:val="0"/>
              <w:jc w:val="both"/>
              <w:rPr>
                <w:rFonts w:hint="eastAsia"/>
                <w:b w:val="0"/>
                <w:bCs w:val="0"/>
                <w:sz w:val="21"/>
                <w:szCs w:val="21"/>
                <w:lang w:val="en-US" w:eastAsia="zh-CN"/>
              </w:rPr>
            </w:pPr>
            <w:r>
              <w:rPr>
                <w:rFonts w:hint="eastAsia"/>
                <w:b w:val="0"/>
                <w:bCs w:val="0"/>
                <w:sz w:val="21"/>
                <w:szCs w:val="21"/>
                <w:lang w:val="en-US" w:eastAsia="zh-CN"/>
              </w:rPr>
              <w:t>2、因落实政府采购政策进行价格调整的，以调整后的价格计算评审基准价和最后报价。</w:t>
            </w:r>
          </w:p>
          <w:p w14:paraId="09EFB9C2">
            <w:pPr>
              <w:bidi w:val="0"/>
              <w:jc w:val="both"/>
              <w:rPr>
                <w:rFonts w:hint="eastAsia"/>
                <w:b w:val="0"/>
                <w:bCs w:val="0"/>
                <w:sz w:val="21"/>
                <w:szCs w:val="21"/>
                <w:lang w:val="en-US" w:eastAsia="zh-CN"/>
              </w:rPr>
            </w:pPr>
            <w:r>
              <w:rPr>
                <w:rFonts w:hint="eastAsia"/>
                <w:b w:val="0"/>
                <w:bCs w:val="0"/>
                <w:sz w:val="21"/>
                <w:szCs w:val="21"/>
                <w:lang w:val="en-US" w:eastAsia="zh-CN"/>
              </w:rPr>
              <w:t>3、小微企业（残疾人福利性单位、监狱企业视同小微企业）价格扣除按照磋商须知表的相关要求执行。</w:t>
            </w:r>
          </w:p>
          <w:p w14:paraId="6D5FFB8B">
            <w:pPr>
              <w:bidi w:val="0"/>
              <w:jc w:val="both"/>
              <w:rPr>
                <w:rFonts w:hint="eastAsia"/>
                <w:b w:val="0"/>
                <w:bCs w:val="0"/>
                <w:sz w:val="21"/>
                <w:szCs w:val="21"/>
                <w:lang w:val="en-US" w:eastAsia="zh-CN"/>
              </w:rPr>
            </w:pPr>
            <w:r>
              <w:rPr>
                <w:rFonts w:hint="eastAsia"/>
                <w:b w:val="0"/>
                <w:bCs w:val="0"/>
                <w:sz w:val="21"/>
                <w:szCs w:val="21"/>
                <w:lang w:val="en-US" w:eastAsia="zh-CN"/>
              </w:rPr>
              <w:t>4、报价评分的取值按四舍五入法，保留小数点后两位。</w:t>
            </w:r>
          </w:p>
        </w:tc>
        <w:tc>
          <w:tcPr>
            <w:tcW w:w="894" w:type="dxa"/>
            <w:noWrap w:val="0"/>
            <w:vAlign w:val="center"/>
          </w:tcPr>
          <w:p w14:paraId="65A2CDEB">
            <w:pPr>
              <w:bidi w:val="0"/>
              <w:jc w:val="center"/>
              <w:rPr>
                <w:rFonts w:hint="eastAsia"/>
                <w:b w:val="0"/>
                <w:bCs w:val="0"/>
                <w:sz w:val="21"/>
                <w:szCs w:val="21"/>
                <w:lang w:val="en-US" w:eastAsia="zh-CN"/>
              </w:rPr>
            </w:pPr>
            <w:r>
              <w:rPr>
                <w:rFonts w:hint="eastAsia"/>
                <w:sz w:val="21"/>
                <w:szCs w:val="21"/>
              </w:rPr>
              <w:t>共同</w:t>
            </w:r>
            <w:r>
              <w:rPr>
                <w:rFonts w:hint="eastAsia"/>
                <w:sz w:val="21"/>
                <w:szCs w:val="21"/>
                <w:lang w:val="en-US" w:eastAsia="zh-CN"/>
              </w:rPr>
              <w:t>评审</w:t>
            </w:r>
            <w:r>
              <w:rPr>
                <w:rFonts w:hint="eastAsia"/>
                <w:sz w:val="21"/>
                <w:szCs w:val="21"/>
              </w:rPr>
              <w:t>因素</w:t>
            </w:r>
          </w:p>
        </w:tc>
      </w:tr>
      <w:tr w14:paraId="3B329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14:paraId="0610D828">
            <w:pPr>
              <w:bidi w:val="0"/>
              <w:jc w:val="center"/>
              <w:rPr>
                <w:rFonts w:hint="default"/>
                <w:b w:val="0"/>
                <w:bCs w:val="0"/>
                <w:sz w:val="21"/>
                <w:szCs w:val="21"/>
                <w:lang w:val="en-US" w:eastAsia="zh-CN"/>
              </w:rPr>
            </w:pPr>
            <w:r>
              <w:rPr>
                <w:rFonts w:hint="eastAsia"/>
                <w:b w:val="0"/>
                <w:bCs w:val="0"/>
                <w:sz w:val="21"/>
                <w:szCs w:val="21"/>
                <w:lang w:val="en-US" w:eastAsia="zh-CN"/>
              </w:rPr>
              <w:t>2</w:t>
            </w:r>
          </w:p>
        </w:tc>
        <w:tc>
          <w:tcPr>
            <w:tcW w:w="1670" w:type="dxa"/>
            <w:noWrap w:val="0"/>
            <w:vAlign w:val="center"/>
          </w:tcPr>
          <w:p w14:paraId="233A835C">
            <w:pPr>
              <w:bidi w:val="0"/>
              <w:jc w:val="both"/>
              <w:rPr>
                <w:rFonts w:hint="default"/>
                <w:b w:val="0"/>
                <w:bCs w:val="0"/>
                <w:sz w:val="21"/>
                <w:szCs w:val="21"/>
                <w:lang w:val="en-US" w:eastAsia="zh-CN"/>
              </w:rPr>
            </w:pPr>
            <w:r>
              <w:rPr>
                <w:rFonts w:hint="eastAsia"/>
                <w:b w:val="0"/>
                <w:bCs w:val="0"/>
                <w:sz w:val="21"/>
                <w:szCs w:val="21"/>
                <w:lang w:val="en-US" w:eastAsia="zh-CN"/>
              </w:rPr>
              <w:t>项目服务方案 45%</w:t>
            </w:r>
          </w:p>
        </w:tc>
        <w:tc>
          <w:tcPr>
            <w:tcW w:w="640" w:type="dxa"/>
            <w:noWrap w:val="0"/>
            <w:vAlign w:val="center"/>
          </w:tcPr>
          <w:p w14:paraId="34D65618">
            <w:pPr>
              <w:bidi w:val="0"/>
              <w:jc w:val="center"/>
              <w:rPr>
                <w:rFonts w:hint="default"/>
                <w:b w:val="0"/>
                <w:bCs w:val="0"/>
                <w:sz w:val="21"/>
                <w:szCs w:val="21"/>
                <w:lang w:val="en-US" w:eastAsia="zh-CN"/>
              </w:rPr>
            </w:pPr>
            <w:r>
              <w:rPr>
                <w:rFonts w:hint="eastAsia"/>
                <w:b w:val="0"/>
                <w:bCs w:val="0"/>
                <w:sz w:val="21"/>
                <w:szCs w:val="21"/>
                <w:lang w:val="en-US" w:eastAsia="zh-CN"/>
              </w:rPr>
              <w:t>45</w:t>
            </w:r>
          </w:p>
        </w:tc>
        <w:tc>
          <w:tcPr>
            <w:tcW w:w="5960" w:type="dxa"/>
            <w:noWrap w:val="0"/>
            <w:vAlign w:val="center"/>
          </w:tcPr>
          <w:p w14:paraId="1C203B45">
            <w:pPr>
              <w:numPr>
                <w:ilvl w:val="0"/>
                <w:numId w:val="2"/>
              </w:numPr>
              <w:bidi w:val="0"/>
              <w:jc w:val="both"/>
              <w:rPr>
                <w:rFonts w:hint="eastAsia"/>
                <w:b w:val="0"/>
                <w:bCs w:val="0"/>
                <w:sz w:val="21"/>
                <w:szCs w:val="21"/>
                <w:lang w:val="en-US" w:eastAsia="zh-CN"/>
              </w:rPr>
            </w:pPr>
            <w:r>
              <w:rPr>
                <w:rFonts w:hint="eastAsia"/>
                <w:b w:val="0"/>
                <w:bCs w:val="0"/>
                <w:sz w:val="21"/>
                <w:szCs w:val="21"/>
                <w:lang w:val="en-US" w:eastAsia="zh-CN"/>
              </w:rPr>
              <w:t>根据供应商针对本项目制定的项目服务方案进行综合评审，方案应包含：①项目概况分析、②目标任务的理解、③技术路线与方法、④团队人员配置、⑤技术难题解决方法。根据供应商针对上述个方面内容在响应文件中的响应情况进行综合评审，其中每一方面内容满足要求的得4分，每有一处存在不足的扣2分，每缺少一项或不满足要求的扣4分；本项最多得分20分。</w:t>
            </w:r>
          </w:p>
          <w:p w14:paraId="0792A9DA">
            <w:pPr>
              <w:numPr>
                <w:ilvl w:val="0"/>
                <w:numId w:val="0"/>
              </w:numPr>
              <w:bidi w:val="0"/>
              <w:jc w:val="both"/>
              <w:rPr>
                <w:rFonts w:hint="eastAsia"/>
                <w:b w:val="0"/>
                <w:bCs w:val="0"/>
                <w:sz w:val="21"/>
                <w:szCs w:val="21"/>
                <w:lang w:val="en-US" w:eastAsia="zh-CN"/>
              </w:rPr>
            </w:pPr>
            <w:r>
              <w:rPr>
                <w:rFonts w:hint="eastAsia"/>
                <w:b w:val="0"/>
                <w:bCs w:val="0"/>
                <w:sz w:val="21"/>
                <w:szCs w:val="21"/>
                <w:lang w:val="en-US" w:eastAsia="zh-CN"/>
              </w:rPr>
              <w:t>2、根据供应商针对本项目的项目质量和安全方案保证①质量保证体系和质量控制要求、②质量检查的具体方法、③质量管控措施、④安全保障措施进行。根据供应商针对上述各方面内容在响应文件中的响应情况进行综合评审，其中每一方面内容满足要求的得4分，每有一处存在不足的扣2分，每缺少一项或不满足要求的扣4分；本项最多得分16分。</w:t>
            </w:r>
          </w:p>
          <w:p w14:paraId="014D4976">
            <w:pPr>
              <w:numPr>
                <w:ilvl w:val="0"/>
                <w:numId w:val="0"/>
              </w:numPr>
              <w:bidi w:val="0"/>
              <w:jc w:val="both"/>
              <w:rPr>
                <w:rFonts w:hint="eastAsia"/>
                <w:b w:val="0"/>
                <w:bCs w:val="0"/>
                <w:sz w:val="21"/>
                <w:szCs w:val="21"/>
                <w:lang w:val="en-US" w:eastAsia="zh-CN"/>
              </w:rPr>
            </w:pPr>
            <w:r>
              <w:rPr>
                <w:rFonts w:hint="eastAsia"/>
                <w:b w:val="0"/>
                <w:bCs w:val="0"/>
                <w:sz w:val="21"/>
                <w:szCs w:val="21"/>
                <w:lang w:val="en-US" w:eastAsia="zh-CN"/>
              </w:rPr>
              <w:t>3、根据供应商针对本项目的项目进度和售后服务方案包括①项目安排计划和进度保障措施、②售后服务方案。根据供应商针对上述各方面内容在响应文件中的响应情况进行综合评审，其中每一方面内容满足要求的得4.5分，每有一处存在不足的扣2分，每缺少一项或不满足要求的扣4.5分；本项最多得分9分。</w:t>
            </w:r>
          </w:p>
          <w:p w14:paraId="4587BE9A">
            <w:pPr>
              <w:numPr>
                <w:ilvl w:val="0"/>
                <w:numId w:val="0"/>
              </w:numPr>
              <w:bidi w:val="0"/>
              <w:jc w:val="both"/>
              <w:rPr>
                <w:rFonts w:hint="eastAsia"/>
                <w:b w:val="0"/>
                <w:bCs w:val="0"/>
                <w:sz w:val="21"/>
                <w:szCs w:val="21"/>
                <w:lang w:val="en-US" w:eastAsia="zh-CN"/>
              </w:rPr>
            </w:pPr>
            <w:r>
              <w:rPr>
                <w:rFonts w:hint="eastAsia"/>
                <w:b w:val="0"/>
                <w:bCs w:val="0"/>
                <w:sz w:val="21"/>
                <w:szCs w:val="21"/>
                <w:lang w:val="en-US" w:eastAsia="zh-CN"/>
              </w:rPr>
              <w:t>注:（1）以上内容满足要求是指：①内容与项目技术服务需求吻合、层次细化，有具体详细的阐述；②阐述从实际出发，切合项目背景、需求及市场供应情况发现问题并提出合理化专业技</w:t>
            </w:r>
          </w:p>
          <w:p w14:paraId="4CCB0BC9">
            <w:pPr>
              <w:numPr>
                <w:ilvl w:val="0"/>
                <w:numId w:val="0"/>
              </w:numPr>
              <w:bidi w:val="0"/>
              <w:jc w:val="both"/>
              <w:rPr>
                <w:rFonts w:hint="eastAsia"/>
                <w:b w:val="0"/>
                <w:bCs w:val="0"/>
                <w:sz w:val="21"/>
                <w:szCs w:val="21"/>
                <w:lang w:val="en-US" w:eastAsia="zh-CN"/>
              </w:rPr>
            </w:pPr>
            <w:r>
              <w:rPr>
                <w:rFonts w:hint="eastAsia"/>
                <w:b w:val="0"/>
                <w:bCs w:val="0"/>
                <w:sz w:val="21"/>
                <w:szCs w:val="21"/>
                <w:lang w:val="en-US" w:eastAsia="zh-CN"/>
              </w:rPr>
              <w:t>术建议或解决方案；③内容合理性、科学性、可操作性，符合国家、地方、行业标准、行业惯例以及项目特点，能有效落地执行和操作，实现采购目标；④内容清楚明了、表述规范、</w:t>
            </w:r>
          </w:p>
          <w:p w14:paraId="706440F9">
            <w:pPr>
              <w:widowControl w:val="0"/>
              <w:numPr>
                <w:ilvl w:val="0"/>
                <w:numId w:val="0"/>
              </w:numPr>
              <w:wordWrap w:val="0"/>
              <w:bidi w:val="0"/>
              <w:spacing w:line="360" w:lineRule="auto"/>
              <w:ind w:leftChars="0"/>
              <w:jc w:val="both"/>
              <w:rPr>
                <w:rFonts w:hint="eastAsia"/>
                <w:b w:val="0"/>
                <w:bCs w:val="0"/>
                <w:sz w:val="21"/>
                <w:szCs w:val="21"/>
                <w:lang w:val="en-US" w:eastAsia="zh-CN"/>
              </w:rPr>
            </w:pPr>
            <w:r>
              <w:rPr>
                <w:rFonts w:hint="eastAsia"/>
                <w:b w:val="0"/>
                <w:bCs w:val="0"/>
                <w:sz w:val="21"/>
                <w:szCs w:val="21"/>
                <w:lang w:val="en-US" w:eastAsia="zh-CN"/>
              </w:rPr>
              <w:t>含义准确。（2）存在不足是指：①涉及内容无重点，未能体现出本项目的特点或与实际需求不完全相符；②语言错误或存在歧义，项目名称、实施地点、政策、引用国家规范、标准失效、错误，引用规范标准与本项目不一致等情形；③项目采购内容缺少、与项目实际情况及技术、服务要求无关等情况。</w:t>
            </w:r>
          </w:p>
        </w:tc>
        <w:tc>
          <w:tcPr>
            <w:tcW w:w="894" w:type="dxa"/>
            <w:noWrap w:val="0"/>
            <w:vAlign w:val="center"/>
          </w:tcPr>
          <w:p w14:paraId="40A5C6B8">
            <w:pPr>
              <w:bidi w:val="0"/>
              <w:jc w:val="center"/>
              <w:rPr>
                <w:rFonts w:hint="default"/>
                <w:b w:val="0"/>
                <w:bCs w:val="0"/>
                <w:sz w:val="21"/>
                <w:szCs w:val="21"/>
                <w:lang w:val="en-US" w:eastAsia="zh-CN"/>
              </w:rPr>
            </w:pPr>
            <w:r>
              <w:rPr>
                <w:rFonts w:hint="eastAsia"/>
                <w:b w:val="0"/>
                <w:bCs w:val="0"/>
                <w:sz w:val="21"/>
                <w:szCs w:val="21"/>
                <w:lang w:val="en-US" w:eastAsia="zh-CN"/>
              </w:rPr>
              <w:t>主观评审因素</w:t>
            </w:r>
          </w:p>
        </w:tc>
      </w:tr>
      <w:tr w14:paraId="22D87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14:paraId="50A09AB7">
            <w:pPr>
              <w:bidi w:val="0"/>
              <w:jc w:val="center"/>
              <w:rPr>
                <w:rFonts w:hint="default"/>
                <w:b w:val="0"/>
                <w:bCs w:val="0"/>
                <w:sz w:val="21"/>
                <w:szCs w:val="21"/>
                <w:highlight w:val="yellow"/>
                <w:lang w:val="en-US" w:eastAsia="zh-CN"/>
              </w:rPr>
            </w:pPr>
            <w:r>
              <w:rPr>
                <w:rFonts w:hint="eastAsia"/>
                <w:b w:val="0"/>
                <w:bCs w:val="0"/>
                <w:sz w:val="21"/>
                <w:szCs w:val="21"/>
                <w:highlight w:val="none"/>
                <w:lang w:val="en-US" w:eastAsia="zh-CN"/>
              </w:rPr>
              <w:t>3</w:t>
            </w:r>
          </w:p>
        </w:tc>
        <w:tc>
          <w:tcPr>
            <w:tcW w:w="1670" w:type="dxa"/>
            <w:noWrap w:val="0"/>
            <w:vAlign w:val="center"/>
          </w:tcPr>
          <w:p w14:paraId="31D65D66">
            <w:pPr>
              <w:bidi w:val="0"/>
              <w:jc w:val="both"/>
              <w:rPr>
                <w:rFonts w:hint="default"/>
                <w:b w:val="0"/>
                <w:bCs w:val="0"/>
                <w:sz w:val="21"/>
                <w:szCs w:val="21"/>
                <w:lang w:val="en-US" w:eastAsia="zh-CN"/>
              </w:rPr>
            </w:pPr>
            <w:r>
              <w:rPr>
                <w:rFonts w:hint="eastAsia"/>
                <w:b w:val="0"/>
                <w:bCs w:val="0"/>
                <w:sz w:val="21"/>
                <w:szCs w:val="21"/>
                <w:lang w:val="en-US" w:eastAsia="zh-CN"/>
              </w:rPr>
              <w:t>人员配置15%</w:t>
            </w:r>
          </w:p>
        </w:tc>
        <w:tc>
          <w:tcPr>
            <w:tcW w:w="640" w:type="dxa"/>
            <w:noWrap w:val="0"/>
            <w:vAlign w:val="center"/>
          </w:tcPr>
          <w:p w14:paraId="3FE269F9">
            <w:pPr>
              <w:bidi w:val="0"/>
              <w:jc w:val="center"/>
              <w:rPr>
                <w:rFonts w:hint="default"/>
                <w:b w:val="0"/>
                <w:bCs w:val="0"/>
                <w:sz w:val="21"/>
                <w:szCs w:val="21"/>
                <w:lang w:val="en-US" w:eastAsia="zh-CN"/>
              </w:rPr>
            </w:pPr>
            <w:r>
              <w:rPr>
                <w:rFonts w:hint="eastAsia"/>
                <w:b w:val="0"/>
                <w:bCs w:val="0"/>
                <w:sz w:val="21"/>
                <w:szCs w:val="21"/>
                <w:lang w:val="en-US" w:eastAsia="zh-CN"/>
              </w:rPr>
              <w:t>15</w:t>
            </w:r>
          </w:p>
        </w:tc>
        <w:tc>
          <w:tcPr>
            <w:tcW w:w="5960" w:type="dxa"/>
            <w:noWrap w:val="0"/>
            <w:vAlign w:val="center"/>
          </w:tcPr>
          <w:p w14:paraId="2B7C5B9E">
            <w:pPr>
              <w:bidi w:val="0"/>
              <w:jc w:val="both"/>
              <w:rPr>
                <w:rFonts w:hint="eastAsia"/>
                <w:b w:val="0"/>
                <w:bCs w:val="0"/>
                <w:sz w:val="21"/>
                <w:szCs w:val="21"/>
                <w:lang w:val="en-US" w:eastAsia="zh-CN"/>
              </w:rPr>
            </w:pPr>
            <w:r>
              <w:rPr>
                <w:rFonts w:hint="eastAsia"/>
                <w:b w:val="0"/>
                <w:bCs w:val="0"/>
                <w:sz w:val="21"/>
                <w:szCs w:val="21"/>
                <w:lang w:val="en-US" w:eastAsia="zh-CN"/>
              </w:rPr>
              <w:t>根据供应商为本项目配备的人员进行综合评审。 1、项目负责人（1名）：具有林业类或交通工程类专业正高级职称的得4分；具有副高级职称的得2分。本项最高得分4分。 2、技术负责人（1名）：具有林业类或交通工程类正高级职称的得4分；具有副高级职称的得2分。本项最高得分4分。 3、项目其他成员： 团队内具有正高级职称的得3分，具有副高级职称的得2分；中级职称的得1分，本项最高得分7分。注：（1）上述人员均为不同人员，不得重复计分。 （2）提供上述人员身份证、相关证书复印件及劳动合同或劳务合同或其他在职证明材料复印件并加盖供应商鲜章，未提供的不得分。如提供虚假响应的，一经查实将取消其成交资格，并追究其相关法律责</w:t>
            </w:r>
          </w:p>
          <w:p w14:paraId="2E3ACF2B">
            <w:pPr>
              <w:bidi w:val="0"/>
              <w:jc w:val="both"/>
              <w:rPr>
                <w:rFonts w:hint="eastAsia"/>
                <w:b w:val="0"/>
                <w:bCs w:val="0"/>
                <w:sz w:val="21"/>
                <w:szCs w:val="21"/>
                <w:lang w:val="en-US" w:eastAsia="zh-CN"/>
              </w:rPr>
            </w:pPr>
            <w:r>
              <w:rPr>
                <w:rFonts w:hint="eastAsia"/>
                <w:b w:val="0"/>
                <w:bCs w:val="0"/>
                <w:sz w:val="21"/>
                <w:szCs w:val="21"/>
                <w:lang w:val="en-US" w:eastAsia="zh-CN"/>
              </w:rPr>
              <w:t>任。</w:t>
            </w:r>
          </w:p>
        </w:tc>
        <w:tc>
          <w:tcPr>
            <w:tcW w:w="894" w:type="dxa"/>
            <w:noWrap w:val="0"/>
            <w:vAlign w:val="center"/>
          </w:tcPr>
          <w:p w14:paraId="4199C00F">
            <w:pPr>
              <w:bidi w:val="0"/>
              <w:jc w:val="center"/>
              <w:rPr>
                <w:rFonts w:hint="default"/>
                <w:b w:val="0"/>
                <w:bCs w:val="0"/>
                <w:sz w:val="21"/>
                <w:szCs w:val="21"/>
                <w:lang w:val="en-US" w:eastAsia="zh-CN"/>
              </w:rPr>
            </w:pPr>
            <w:r>
              <w:rPr>
                <w:rFonts w:hint="eastAsia"/>
                <w:b w:val="0"/>
                <w:bCs w:val="0"/>
                <w:sz w:val="21"/>
                <w:szCs w:val="21"/>
                <w:lang w:val="en-US" w:eastAsia="zh-CN"/>
              </w:rPr>
              <w:t>客观评审因素</w:t>
            </w:r>
          </w:p>
        </w:tc>
      </w:tr>
      <w:tr w14:paraId="3F840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14:paraId="5680AC80">
            <w:pPr>
              <w:bidi w:val="0"/>
              <w:jc w:val="center"/>
              <w:rPr>
                <w:rFonts w:hint="default"/>
                <w:b w:val="0"/>
                <w:bCs w:val="0"/>
                <w:sz w:val="21"/>
                <w:szCs w:val="21"/>
                <w:highlight w:val="yellow"/>
                <w:lang w:val="en-US" w:eastAsia="zh-CN"/>
              </w:rPr>
            </w:pPr>
            <w:r>
              <w:rPr>
                <w:rFonts w:hint="eastAsia"/>
                <w:b w:val="0"/>
                <w:bCs w:val="0"/>
                <w:sz w:val="21"/>
                <w:szCs w:val="21"/>
                <w:highlight w:val="none"/>
                <w:lang w:val="en-US" w:eastAsia="zh-CN"/>
              </w:rPr>
              <w:t>4</w:t>
            </w:r>
          </w:p>
        </w:tc>
        <w:tc>
          <w:tcPr>
            <w:tcW w:w="1670" w:type="dxa"/>
            <w:noWrap w:val="0"/>
            <w:vAlign w:val="center"/>
          </w:tcPr>
          <w:p w14:paraId="6EF6D40F">
            <w:pPr>
              <w:bidi w:val="0"/>
              <w:jc w:val="both"/>
              <w:rPr>
                <w:rFonts w:hint="default"/>
                <w:b w:val="0"/>
                <w:bCs w:val="0"/>
                <w:sz w:val="21"/>
                <w:szCs w:val="21"/>
                <w:lang w:val="en-US" w:eastAsia="zh-CN"/>
              </w:rPr>
            </w:pPr>
            <w:r>
              <w:rPr>
                <w:rFonts w:hint="eastAsia"/>
                <w:b w:val="0"/>
                <w:bCs w:val="0"/>
                <w:sz w:val="21"/>
                <w:szCs w:val="21"/>
                <w:lang w:val="en-US" w:eastAsia="zh-CN"/>
              </w:rPr>
              <w:t>履约经验20%</w:t>
            </w:r>
          </w:p>
        </w:tc>
        <w:tc>
          <w:tcPr>
            <w:tcW w:w="640" w:type="dxa"/>
            <w:noWrap w:val="0"/>
            <w:vAlign w:val="center"/>
          </w:tcPr>
          <w:p w14:paraId="2A7C089E">
            <w:pPr>
              <w:bidi w:val="0"/>
              <w:jc w:val="center"/>
              <w:rPr>
                <w:rFonts w:hint="default"/>
                <w:b w:val="0"/>
                <w:bCs w:val="0"/>
                <w:sz w:val="21"/>
                <w:szCs w:val="21"/>
                <w:lang w:val="en-US" w:eastAsia="zh-CN"/>
              </w:rPr>
            </w:pPr>
            <w:r>
              <w:rPr>
                <w:rFonts w:hint="eastAsia"/>
                <w:b w:val="0"/>
                <w:bCs w:val="0"/>
                <w:sz w:val="21"/>
                <w:szCs w:val="21"/>
                <w:lang w:val="en-US" w:eastAsia="zh-CN"/>
              </w:rPr>
              <w:t>20</w:t>
            </w:r>
          </w:p>
        </w:tc>
        <w:tc>
          <w:tcPr>
            <w:tcW w:w="5960" w:type="dxa"/>
            <w:noWrap w:val="0"/>
            <w:vAlign w:val="center"/>
          </w:tcPr>
          <w:p w14:paraId="23CE6AF6">
            <w:pPr>
              <w:bidi w:val="0"/>
              <w:jc w:val="both"/>
              <w:rPr>
                <w:rFonts w:hint="eastAsia"/>
                <w:b w:val="0"/>
                <w:bCs w:val="0"/>
                <w:sz w:val="21"/>
                <w:szCs w:val="21"/>
                <w:lang w:val="en-US" w:eastAsia="zh-CN"/>
              </w:rPr>
            </w:pPr>
            <w:r>
              <w:rPr>
                <w:rFonts w:hint="eastAsia"/>
                <w:b w:val="0"/>
                <w:bCs w:val="0"/>
                <w:sz w:val="21"/>
                <w:szCs w:val="21"/>
                <w:lang w:val="en-US" w:eastAsia="zh-CN"/>
              </w:rPr>
              <w:t>2023年1月1日（含）起至响应文件截止日期，供应商具有类似项目业绩，每提供1个得5分，最多得20分。 注：1、提供合同复印件并加盖供应商公章；2、类似业绩</w:t>
            </w:r>
            <w:r>
              <w:rPr>
                <w:rFonts w:hint="eastAsia" w:ascii="Times New Roman" w:hAnsi="Times New Roman" w:eastAsia="宋体" w:cs="Times New Roman"/>
                <w:b w:val="0"/>
                <w:bCs w:val="0"/>
                <w:sz w:val="21"/>
                <w:szCs w:val="21"/>
                <w:lang w:val="en-US" w:eastAsia="zh-CN"/>
              </w:rPr>
              <w:t>是指</w:t>
            </w:r>
            <w:r>
              <w:rPr>
                <w:rFonts w:hint="eastAsia" w:cs="Times New Roman"/>
                <w:b w:val="0"/>
                <w:bCs w:val="0"/>
                <w:sz w:val="21"/>
                <w:szCs w:val="21"/>
                <w:lang w:val="en-US" w:eastAsia="zh-CN"/>
              </w:rPr>
              <w:t>林业</w:t>
            </w:r>
            <w:r>
              <w:rPr>
                <w:rFonts w:hint="eastAsia" w:ascii="Times New Roman" w:hAnsi="Times New Roman" w:eastAsia="宋体" w:cs="Times New Roman"/>
                <w:b w:val="0"/>
                <w:bCs w:val="0"/>
                <w:sz w:val="21"/>
                <w:szCs w:val="21"/>
                <w:lang w:val="en-US" w:eastAsia="zh-CN"/>
              </w:rPr>
              <w:t>规划设计与实施方案编制类。</w:t>
            </w:r>
          </w:p>
        </w:tc>
        <w:tc>
          <w:tcPr>
            <w:tcW w:w="894" w:type="dxa"/>
            <w:noWrap w:val="0"/>
            <w:vAlign w:val="center"/>
          </w:tcPr>
          <w:p w14:paraId="2C991B14">
            <w:pPr>
              <w:bidi w:val="0"/>
              <w:jc w:val="center"/>
              <w:rPr>
                <w:rFonts w:hint="default"/>
                <w:b w:val="0"/>
                <w:bCs w:val="0"/>
                <w:sz w:val="21"/>
                <w:szCs w:val="21"/>
                <w:lang w:val="en-US" w:eastAsia="zh-CN"/>
              </w:rPr>
            </w:pPr>
            <w:r>
              <w:rPr>
                <w:rFonts w:hint="eastAsia"/>
                <w:b w:val="0"/>
                <w:bCs w:val="0"/>
                <w:sz w:val="21"/>
                <w:szCs w:val="21"/>
                <w:lang w:val="en-US" w:eastAsia="zh-CN"/>
              </w:rPr>
              <w:t>客观评审因素</w:t>
            </w:r>
          </w:p>
        </w:tc>
      </w:tr>
    </w:tbl>
    <w:p w14:paraId="7F253344">
      <w:pPr>
        <w:bidi w:val="0"/>
        <w:ind w:firstLine="480" w:firstLineChars="0"/>
        <w:rPr>
          <w:rFonts w:hint="eastAsia"/>
        </w:rPr>
      </w:pPr>
      <w:r>
        <w:rPr>
          <w:rFonts w:hint="eastAsia"/>
        </w:rPr>
        <w:t>注：</w:t>
      </w:r>
    </w:p>
    <w:p w14:paraId="7698CC3C">
      <w:pPr>
        <w:bidi w:val="0"/>
        <w:ind w:firstLine="480" w:firstLineChars="0"/>
        <w:rPr>
          <w:rFonts w:hint="eastAsia"/>
        </w:rPr>
      </w:pPr>
      <w:r>
        <w:rPr>
          <w:rFonts w:hint="eastAsia"/>
        </w:rPr>
        <w:t>1）采购人采购代理机构应当根据上表结合具体政府采购项目按照有关规定自行制定综合评分明细表。</w:t>
      </w:r>
    </w:p>
    <w:p w14:paraId="2A515758">
      <w:pPr>
        <w:bidi w:val="0"/>
        <w:ind w:firstLine="480" w:firstLineChars="0"/>
        <w:rPr>
          <w:rFonts w:hint="eastAsia"/>
        </w:rPr>
      </w:pPr>
      <w:r>
        <w:rPr>
          <w:rFonts w:hint="eastAsia"/>
          <w:lang w:val="en-US" w:eastAsia="zh-CN"/>
        </w:rPr>
        <w:t>2）</w:t>
      </w:r>
      <w:r>
        <w:rPr>
          <w:rFonts w:hint="eastAsia"/>
        </w:rPr>
        <w:t>评分的取值按四舍五入法，保留小数点后两位。</w:t>
      </w:r>
    </w:p>
    <w:p w14:paraId="35DEAB9A">
      <w:pPr>
        <w:pStyle w:val="3"/>
        <w:bidi w:val="0"/>
        <w:rPr>
          <w:rFonts w:hint="eastAsia"/>
        </w:rPr>
      </w:pPr>
      <w:r>
        <w:rPr>
          <w:rFonts w:hint="eastAsia"/>
          <w:lang w:val="en-US" w:eastAsia="zh-CN"/>
        </w:rPr>
        <w:t>四、</w:t>
      </w:r>
      <w:r>
        <w:rPr>
          <w:rFonts w:hint="eastAsia"/>
        </w:rPr>
        <w:t>磋商纪律及注意事项</w:t>
      </w:r>
    </w:p>
    <w:p w14:paraId="4225ED49">
      <w:pPr>
        <w:bidi w:val="0"/>
        <w:ind w:firstLine="480" w:firstLineChars="0"/>
        <w:rPr>
          <w:rFonts w:hint="eastAsia"/>
        </w:rPr>
      </w:pPr>
      <w:r>
        <w:rPr>
          <w:rFonts w:hint="eastAsia"/>
        </w:rPr>
        <w:t>4.1磋商小组内部讨论的情况和意见必须保密，任何人不得以任何形式透露给供应商或与供应商有关的单位或个人。</w:t>
      </w:r>
    </w:p>
    <w:p w14:paraId="3F45DE2A">
      <w:pPr>
        <w:bidi w:val="0"/>
        <w:ind w:firstLine="480" w:firstLineChars="0"/>
        <w:rPr>
          <w:rFonts w:hint="eastAsia"/>
        </w:rPr>
      </w:pPr>
      <w:r>
        <w:rPr>
          <w:rFonts w:hint="eastAsia"/>
        </w:rPr>
        <w:t>4.2在磋商过程中，供应商不得以任何形式对磋商小组成员进行旨在影响磋商结果的私下接触，否则将取消其参与磋商的资格。</w:t>
      </w:r>
    </w:p>
    <w:p w14:paraId="3F588F64">
      <w:pPr>
        <w:bidi w:val="0"/>
        <w:ind w:firstLine="480" w:firstLineChars="0"/>
        <w:rPr>
          <w:rFonts w:hint="eastAsia"/>
        </w:rPr>
      </w:pPr>
      <w:r>
        <w:rPr>
          <w:rFonts w:hint="eastAsia"/>
        </w:rPr>
        <w:t>4.3对各供应商的商业秘密，磋商小组成员应予以保密，不得泄露给其他供应商。</w:t>
      </w:r>
    </w:p>
    <w:p w14:paraId="2A91ED78">
      <w:pPr>
        <w:bidi w:val="0"/>
        <w:ind w:firstLine="480" w:firstLineChars="0"/>
        <w:rPr>
          <w:rFonts w:hint="eastAsia"/>
        </w:rPr>
      </w:pPr>
      <w:r>
        <w:rPr>
          <w:rFonts w:hint="eastAsia"/>
        </w:rPr>
        <w:t>4.4磋商小组独立评判，推荐成交候选人，并写出书面报告。</w:t>
      </w:r>
    </w:p>
    <w:p w14:paraId="365BD2B9">
      <w:pPr>
        <w:bidi w:val="0"/>
        <w:ind w:firstLine="480" w:firstLineChars="0"/>
        <w:rPr>
          <w:rFonts w:hint="eastAsia"/>
        </w:rPr>
      </w:pPr>
      <w:r>
        <w:rPr>
          <w:rFonts w:hint="eastAsia"/>
        </w:rPr>
        <w:t>4.5磋商小组可根据需要对供应商进行实地考察。</w:t>
      </w:r>
    </w:p>
    <w:p w14:paraId="4882D06B">
      <w:pPr>
        <w:pStyle w:val="3"/>
        <w:bidi w:val="0"/>
        <w:rPr>
          <w:rFonts w:hint="eastAsia"/>
        </w:rPr>
      </w:pPr>
      <w:r>
        <w:rPr>
          <w:rFonts w:hint="eastAsia"/>
          <w:lang w:val="en-US" w:eastAsia="zh-CN"/>
        </w:rPr>
        <w:t>五、</w:t>
      </w:r>
      <w:r>
        <w:rPr>
          <w:rFonts w:hint="eastAsia"/>
        </w:rPr>
        <w:t>确定成交供应商</w:t>
      </w:r>
    </w:p>
    <w:p w14:paraId="2C16FEE8">
      <w:pPr>
        <w:bidi w:val="0"/>
        <w:ind w:firstLine="480" w:firstLineChars="0"/>
        <w:rPr>
          <w:rFonts w:hint="eastAsia"/>
        </w:rPr>
      </w:pPr>
      <w:r>
        <w:rPr>
          <w:rFonts w:hint="eastAsia"/>
        </w:rPr>
        <w:t>5.1 采购代理机构应当在评审结束后2个工作日内将评审报告送采购人确认；</w:t>
      </w:r>
      <w:bookmarkStart w:id="92" w:name="_Toc101174147"/>
      <w:bookmarkStart w:id="93" w:name="_Toc209847066"/>
      <w:bookmarkStart w:id="94" w:name="_Toc101338360"/>
      <w:bookmarkStart w:id="95" w:name="_Toc101250642"/>
      <w:bookmarkStart w:id="96" w:name="_Toc430773925"/>
    </w:p>
    <w:p w14:paraId="3CEC7050">
      <w:pPr>
        <w:bidi w:val="0"/>
        <w:ind w:firstLine="480" w:firstLineChars="0"/>
      </w:pPr>
      <w:r>
        <w:rPr>
          <w:rFonts w:hint="eastAsia"/>
        </w:rPr>
        <w:t>5.2 采购人应当在收到评审报告后5个工作日内，从评审报告提出的成交候选人中，根据质量和服务均能满足磋商文件实质性响应要求且最后报价最低的原则确定成交供应商。</w:t>
      </w:r>
    </w:p>
    <w:bookmarkEnd w:id="92"/>
    <w:bookmarkEnd w:id="93"/>
    <w:bookmarkEnd w:id="94"/>
    <w:bookmarkEnd w:id="95"/>
    <w:bookmarkEnd w:id="96"/>
    <w:p w14:paraId="6C700B46">
      <w:pPr>
        <w:bidi w:val="0"/>
        <w:ind w:firstLine="480" w:firstLineChars="0"/>
      </w:pPr>
    </w:p>
    <w:p w14:paraId="62FBF294">
      <w:pPr>
        <w:pStyle w:val="3"/>
        <w:bidi w:val="0"/>
        <w:rPr>
          <w:rFonts w:hint="eastAsia"/>
        </w:rPr>
      </w:pPr>
      <w:r>
        <w:rPr>
          <w:rFonts w:hint="eastAsia"/>
          <w:lang w:val="en-US" w:eastAsia="zh-CN"/>
        </w:rPr>
        <w:t>六、</w:t>
      </w:r>
      <w:r>
        <w:rPr>
          <w:rFonts w:hint="eastAsia"/>
        </w:rPr>
        <w:t>成交通知书</w:t>
      </w:r>
    </w:p>
    <w:p w14:paraId="7E6FB338">
      <w:pPr>
        <w:bidi w:val="0"/>
        <w:ind w:firstLine="480" w:firstLineChars="0"/>
        <w:rPr>
          <w:rFonts w:hint="eastAsia"/>
        </w:rPr>
      </w:pPr>
      <w:r>
        <w:rPr>
          <w:rFonts w:hint="eastAsia"/>
        </w:rPr>
        <w:t>6.1 成交通知书为签订政府采购合同的依据之一，是合同的有效组成部分。</w:t>
      </w:r>
    </w:p>
    <w:p w14:paraId="12E59CD0">
      <w:pPr>
        <w:bidi w:val="0"/>
        <w:ind w:firstLine="480" w:firstLineChars="0"/>
        <w:rPr>
          <w:rFonts w:hint="eastAsia"/>
        </w:rPr>
      </w:pPr>
      <w:r>
        <w:rPr>
          <w:rFonts w:hint="eastAsia"/>
        </w:rPr>
        <w:t>6.2 采购人按符合采购需求的合格供应商确定成交供应商，确定成交供应商后2个工作日内，采购代理机构在四川省汶川卧龙特别行政区、四川卧龙国家级自然保护区管理局官网（www.chinawolong.gov.cn）上公示成交结果，由采购代理机构按照相关法律法规向成交供应商发出成交通知书。</w:t>
      </w:r>
    </w:p>
    <w:p w14:paraId="31E2E5B8">
      <w:pPr>
        <w:bidi w:val="0"/>
        <w:ind w:firstLine="480" w:firstLineChars="0"/>
        <w:rPr>
          <w:rFonts w:hint="eastAsia"/>
        </w:rPr>
      </w:pPr>
      <w:r>
        <w:rPr>
          <w:rFonts w:hint="eastAsia"/>
        </w:rPr>
        <w:t>6.3 成交通知书将作为签订合同的依据。成交通知书对采购人和成交供应商均具有法律效力。成交通知书发出后，采购人改变成交结果或成交供应商无正当理由放弃成交项目的，应当依法承担相关责任。</w:t>
      </w:r>
    </w:p>
    <w:p w14:paraId="225F593C">
      <w:pPr>
        <w:bidi w:val="0"/>
        <w:ind w:firstLine="480" w:firstLineChars="0"/>
        <w:rPr>
          <w:rFonts w:hint="eastAsia"/>
        </w:rPr>
      </w:pPr>
      <w:r>
        <w:rPr>
          <w:rFonts w:hint="eastAsia"/>
        </w:rPr>
        <w:t>6.4 采购人和采购代理机构不对成交或未成交原因作出解释，也不退还响应文件。</w:t>
      </w:r>
    </w:p>
    <w:p w14:paraId="03B71F21">
      <w:pPr>
        <w:bidi w:val="0"/>
        <w:ind w:firstLine="480" w:firstLineChars="0"/>
        <w:rPr>
          <w:rFonts w:hint="eastAsia"/>
        </w:rPr>
      </w:pPr>
    </w:p>
    <w:p w14:paraId="7314CC65">
      <w:pPr>
        <w:pStyle w:val="3"/>
        <w:bidi w:val="0"/>
        <w:rPr>
          <w:rFonts w:hint="default" w:eastAsia="宋体"/>
          <w:lang w:val="en-US" w:eastAsia="zh-CN"/>
        </w:rPr>
      </w:pPr>
      <w:r>
        <w:rPr>
          <w:rFonts w:hint="eastAsia"/>
          <w:lang w:val="en-US" w:eastAsia="zh-CN"/>
        </w:rPr>
        <w:t>七、</w:t>
      </w:r>
      <w:r>
        <w:rPr>
          <w:rFonts w:hint="eastAsia"/>
        </w:rPr>
        <w:t>磋商小组在采购活动中</w:t>
      </w:r>
      <w:r>
        <w:rPr>
          <w:rFonts w:hint="eastAsia"/>
          <w:lang w:val="en-US" w:eastAsia="zh-CN"/>
        </w:rPr>
        <w:t>的义务</w:t>
      </w:r>
    </w:p>
    <w:p w14:paraId="3C5848BB">
      <w:pPr>
        <w:bidi w:val="0"/>
        <w:ind w:firstLine="480" w:firstLineChars="0"/>
        <w:rPr>
          <w:rFonts w:hint="eastAsia"/>
        </w:rPr>
      </w:pPr>
      <w:r>
        <w:rPr>
          <w:rFonts w:hint="eastAsia"/>
        </w:rPr>
        <w:t>（一）遵守评审工作纪律；</w:t>
      </w:r>
    </w:p>
    <w:p w14:paraId="61FE349C">
      <w:pPr>
        <w:bidi w:val="0"/>
        <w:ind w:firstLine="480" w:firstLineChars="0"/>
        <w:rPr>
          <w:rFonts w:hint="eastAsia"/>
        </w:rPr>
      </w:pPr>
      <w:r>
        <w:rPr>
          <w:rFonts w:hint="eastAsia"/>
        </w:rPr>
        <w:t>（二）按照客观、公正、审慎的原则，根据磋商文件规定的评审程序、评审方法和评审标准进行独立评审；</w:t>
      </w:r>
    </w:p>
    <w:p w14:paraId="4711138B">
      <w:pPr>
        <w:bidi w:val="0"/>
        <w:ind w:firstLine="480" w:firstLineChars="0"/>
        <w:rPr>
          <w:rFonts w:hint="eastAsia"/>
        </w:rPr>
      </w:pPr>
      <w:r>
        <w:rPr>
          <w:rFonts w:hint="eastAsia"/>
        </w:rPr>
        <w:t>（三）不得泄露评审文件、评审情况和在评审过程中获悉的商业秘密；</w:t>
      </w:r>
    </w:p>
    <w:p w14:paraId="15EA7AAF">
      <w:pPr>
        <w:bidi w:val="0"/>
        <w:ind w:firstLine="480" w:firstLineChars="0"/>
        <w:rPr>
          <w:rFonts w:hint="eastAsia"/>
        </w:rPr>
      </w:pPr>
      <w:r>
        <w:rPr>
          <w:rFonts w:hint="eastAsia"/>
        </w:rPr>
        <w:t>（四）及时向财政部门报告评审过程中发现的采购人、采购代理机构向评审专家做倾向性、误导性的解释或者说明，以及供应商行贿、提供虚假材料或者串通等违法行为；</w:t>
      </w:r>
    </w:p>
    <w:p w14:paraId="3158B8C2">
      <w:pPr>
        <w:bidi w:val="0"/>
        <w:ind w:firstLine="480" w:firstLineChars="0"/>
        <w:rPr>
          <w:rFonts w:hint="eastAsia"/>
        </w:rPr>
      </w:pPr>
      <w:r>
        <w:rPr>
          <w:rFonts w:hint="eastAsia"/>
        </w:rPr>
        <w:t>（五）发现磋商文件内容违反国家有关强制性规定或者磋商文件存在歧义、重大缺陷导致评审工作无法进行时，停止评审并向采购人或者采购代理机构书面说明情况；</w:t>
      </w:r>
    </w:p>
    <w:p w14:paraId="5995D0D7">
      <w:pPr>
        <w:bidi w:val="0"/>
        <w:ind w:firstLine="480" w:firstLineChars="0"/>
        <w:rPr>
          <w:rFonts w:hint="eastAsia"/>
        </w:rPr>
      </w:pPr>
      <w:r>
        <w:rPr>
          <w:rFonts w:hint="eastAsia"/>
        </w:rPr>
        <w:t>（六）及时向财政、监察等部门举报在评审过程中受到非法干预的情况；</w:t>
      </w:r>
    </w:p>
    <w:p w14:paraId="7A66FE3D">
      <w:pPr>
        <w:bidi w:val="0"/>
        <w:ind w:firstLine="480" w:firstLineChars="0"/>
        <w:rPr>
          <w:rFonts w:hint="eastAsia"/>
        </w:rPr>
      </w:pPr>
      <w:r>
        <w:rPr>
          <w:rFonts w:hint="eastAsia"/>
        </w:rPr>
        <w:t>（七）配合答复处理供应商的询问、质疑和投诉等事项；</w:t>
      </w:r>
    </w:p>
    <w:p w14:paraId="41E141C0">
      <w:pPr>
        <w:bidi w:val="0"/>
        <w:ind w:firstLine="480" w:firstLineChars="0"/>
        <w:rPr>
          <w:rFonts w:hint="eastAsia"/>
        </w:rPr>
      </w:pPr>
      <w:r>
        <w:rPr>
          <w:rFonts w:hint="eastAsia"/>
        </w:rPr>
        <w:t>（八）法律、法规和规章规定的其他义务。</w:t>
      </w:r>
    </w:p>
    <w:p w14:paraId="7B736715">
      <w:pPr>
        <w:pStyle w:val="3"/>
        <w:bidi w:val="0"/>
        <w:rPr>
          <w:rFonts w:hint="eastAsia"/>
        </w:rPr>
      </w:pPr>
      <w:r>
        <w:rPr>
          <w:rFonts w:hint="eastAsia"/>
          <w:lang w:val="en-US" w:eastAsia="zh-CN"/>
        </w:rPr>
        <w:t>八、</w:t>
      </w:r>
      <w:r>
        <w:rPr>
          <w:rFonts w:hint="eastAsia"/>
        </w:rPr>
        <w:t>评审专家在采购活动中应当遵守</w:t>
      </w:r>
      <w:r>
        <w:rPr>
          <w:rFonts w:hint="eastAsia"/>
          <w:lang w:val="en-US" w:eastAsia="zh-CN"/>
        </w:rPr>
        <w:t>的</w:t>
      </w:r>
      <w:r>
        <w:rPr>
          <w:rFonts w:hint="eastAsia"/>
        </w:rPr>
        <w:t>工作纪律</w:t>
      </w:r>
    </w:p>
    <w:p w14:paraId="235022C7">
      <w:pPr>
        <w:bidi w:val="0"/>
        <w:ind w:firstLine="480" w:firstLineChars="0"/>
        <w:rPr>
          <w:rFonts w:hint="eastAsia"/>
        </w:rPr>
      </w:pPr>
      <w:r>
        <w:rPr>
          <w:rFonts w:hint="eastAsia"/>
        </w:rPr>
        <w:t>（一）不得参加与自己有《中华人民共和国政府采购法实施条例》第九条规定的利害关系的政府采购项目的评标活动。发现参加了与自己有利害关系的评审活动，须主动提出回避，退出评审；</w:t>
      </w:r>
    </w:p>
    <w:p w14:paraId="52109A76">
      <w:pPr>
        <w:bidi w:val="0"/>
        <w:ind w:firstLine="480" w:firstLineChars="0"/>
        <w:rPr>
          <w:rFonts w:hint="eastAsia"/>
        </w:rPr>
      </w:pPr>
      <w:r>
        <w:rPr>
          <w:rFonts w:hint="eastAsia"/>
        </w:rPr>
        <w:t>（二）评审前，应当将通讯工具或者相关电子设备交由采购代理机构统一保管；</w:t>
      </w:r>
    </w:p>
    <w:p w14:paraId="5F71EFC9">
      <w:pPr>
        <w:bidi w:val="0"/>
        <w:ind w:firstLine="480" w:firstLineChars="0"/>
        <w:rPr>
          <w:rFonts w:hint="eastAsia"/>
        </w:rPr>
      </w:pPr>
      <w:r>
        <w:rPr>
          <w:rFonts w:hint="eastAsia"/>
        </w:rPr>
        <w:t>（三）评审过程中，不得与外界联系，因发生不可预见情况，确实需要与外界联系的，应当在监督人员监督之下办理；</w:t>
      </w:r>
    </w:p>
    <w:p w14:paraId="11104F17">
      <w:pPr>
        <w:bidi w:val="0"/>
        <w:ind w:firstLine="480" w:firstLineChars="0"/>
        <w:rPr>
          <w:rFonts w:hint="eastAsia"/>
        </w:rPr>
      </w:pPr>
      <w:r>
        <w:rPr>
          <w:rFonts w:hint="eastAsia"/>
        </w:rPr>
        <w:t>（四）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14:paraId="7E2A1812">
      <w:pPr>
        <w:bidi w:val="0"/>
        <w:ind w:firstLine="480" w:firstLineChars="0"/>
        <w:rPr>
          <w:rFonts w:hint="eastAsia"/>
        </w:rPr>
      </w:pPr>
      <w:r>
        <w:rPr>
          <w:rFonts w:hint="eastAsia"/>
        </w:rPr>
        <w:t>（五）在评审过程中和评审结束后，不得记录、复制或带走任何评审资料，不得向外界透露评审内容；</w:t>
      </w:r>
    </w:p>
    <w:p w14:paraId="24AF9A1F">
      <w:pPr>
        <w:bidi w:val="0"/>
        <w:ind w:firstLine="480" w:firstLineChars="0"/>
        <w:rPr>
          <w:rFonts w:hint="eastAsia"/>
        </w:rPr>
      </w:pPr>
      <w:r>
        <w:rPr>
          <w:rFonts w:hint="eastAsia"/>
        </w:rPr>
        <w:t>（六）评审现场服从采购代理机构工作人员的管理，接受现场监督人员的合法监督；</w:t>
      </w:r>
    </w:p>
    <w:p w14:paraId="40005467">
      <w:pPr>
        <w:bidi w:val="0"/>
        <w:ind w:firstLine="480" w:firstLineChars="0"/>
        <w:rPr>
          <w:rFonts w:ascii="宋体" w:hAnsi="宋体"/>
          <w:b w:val="0"/>
          <w:color w:val="auto"/>
          <w:szCs w:val="36"/>
          <w:highlight w:val="yellow"/>
        </w:rPr>
      </w:pPr>
      <w:r>
        <w:rPr>
          <w:rFonts w:hint="eastAsia"/>
        </w:rPr>
        <w:t>（七）遵守有关廉洁自律规定，不得私下接触供应商，不得收受供应商及有关业务单位和个人的财物或好处，不得接受采购代理机构的请托。</w:t>
      </w:r>
      <w:r>
        <w:rPr>
          <w:rFonts w:hint="eastAsia" w:ascii="宋体" w:hAnsi="宋体"/>
          <w:b w:val="0"/>
          <w:color w:val="auto"/>
          <w:szCs w:val="36"/>
        </w:rPr>
        <w:br w:type="page"/>
      </w:r>
      <w:bookmarkStart w:id="97" w:name="_Toc24399"/>
      <w:r>
        <w:rPr>
          <w:rFonts w:hint="eastAsia"/>
        </w:rPr>
        <w:t>第十章  政府采购合同（草案）</w:t>
      </w:r>
      <w:bookmarkEnd w:id="97"/>
    </w:p>
    <w:p w14:paraId="77F67FF4">
      <w:pPr>
        <w:bidi w:val="0"/>
      </w:pPr>
      <w:bookmarkStart w:id="98" w:name="_Hlt101846155"/>
      <w:bookmarkEnd w:id="98"/>
    </w:p>
    <w:bookmarkEnd w:id="7"/>
    <w:bookmarkEnd w:id="8"/>
    <w:bookmarkEnd w:id="9"/>
    <w:bookmarkEnd w:id="10"/>
    <w:bookmarkEnd w:id="11"/>
    <w:p w14:paraId="7FA14D01">
      <w:pPr>
        <w:bidi w:val="0"/>
        <w:jc w:val="center"/>
        <w:rPr>
          <w:b/>
          <w:bCs/>
          <w:sz w:val="44"/>
          <w:szCs w:val="44"/>
        </w:rPr>
      </w:pPr>
      <w:r>
        <w:rPr>
          <w:b/>
          <w:bCs/>
          <w:sz w:val="44"/>
          <w:szCs w:val="44"/>
        </w:rPr>
        <w:t>政府采购合同</w:t>
      </w:r>
    </w:p>
    <w:p w14:paraId="244FC51C">
      <w:pPr>
        <w:bidi w:val="0"/>
        <w:jc w:val="center"/>
        <w:rPr>
          <w:rFonts w:hint="eastAsia" w:eastAsia="宋体"/>
          <w:b/>
          <w:bCs/>
          <w:sz w:val="44"/>
          <w:szCs w:val="44"/>
          <w:lang w:eastAsia="zh-CN"/>
        </w:rPr>
      </w:pPr>
      <w:r>
        <w:rPr>
          <w:b/>
          <w:bCs/>
          <w:sz w:val="44"/>
          <w:szCs w:val="44"/>
        </w:rPr>
        <w:t>（服务类）</w:t>
      </w:r>
      <w:r>
        <w:rPr>
          <w:rFonts w:hint="eastAsia"/>
          <w:b/>
          <w:bCs/>
          <w:sz w:val="44"/>
          <w:szCs w:val="44"/>
          <w:lang w:eastAsia="zh-CN"/>
        </w:rPr>
        <w:t>（</w:t>
      </w:r>
      <w:r>
        <w:rPr>
          <w:rFonts w:hint="eastAsia"/>
          <w:b/>
          <w:bCs/>
          <w:sz w:val="44"/>
          <w:szCs w:val="44"/>
          <w:lang w:val="en-US" w:eastAsia="zh-CN"/>
        </w:rPr>
        <w:t>例</w:t>
      </w:r>
      <w:r>
        <w:rPr>
          <w:rFonts w:hint="eastAsia"/>
          <w:b/>
          <w:bCs/>
          <w:sz w:val="44"/>
          <w:szCs w:val="44"/>
          <w:lang w:eastAsia="zh-CN"/>
        </w:rPr>
        <w:t>）</w:t>
      </w:r>
    </w:p>
    <w:p w14:paraId="33FA966F">
      <w:pPr>
        <w:bidi w:val="0"/>
      </w:pPr>
    </w:p>
    <w:p w14:paraId="230C8F6D">
      <w:pPr>
        <w:bidi w:val="0"/>
        <w:ind w:firstLine="480" w:firstLineChars="0"/>
        <w:rPr>
          <w:b w:val="0"/>
          <w:bCs w:val="0"/>
        </w:rPr>
      </w:pPr>
      <w:r>
        <w:rPr>
          <w:b w:val="0"/>
          <w:bCs w:val="0"/>
        </w:rPr>
        <w:t xml:space="preserve"> 政府采购合同编号：__________________</w:t>
      </w:r>
    </w:p>
    <w:p w14:paraId="4FDD3A4D">
      <w:pPr>
        <w:bidi w:val="0"/>
        <w:ind w:firstLine="480" w:firstLineChars="0"/>
        <w:rPr>
          <w:b w:val="0"/>
          <w:bCs w:val="0"/>
        </w:rPr>
      </w:pPr>
      <w:r>
        <w:rPr>
          <w:b w:val="0"/>
          <w:bCs w:val="0"/>
        </w:rPr>
        <w:t xml:space="preserve"> 履约地点：__________________</w:t>
      </w:r>
    </w:p>
    <w:p w14:paraId="457702AF">
      <w:pPr>
        <w:bidi w:val="0"/>
        <w:ind w:firstLine="480" w:firstLineChars="0"/>
        <w:rPr>
          <w:b w:val="0"/>
          <w:bCs w:val="0"/>
        </w:rPr>
      </w:pPr>
      <w:r>
        <w:rPr>
          <w:b w:val="0"/>
          <w:bCs w:val="0"/>
        </w:rPr>
        <w:t xml:space="preserve"> 签订地点：__________________</w:t>
      </w:r>
    </w:p>
    <w:p w14:paraId="2FCFD039">
      <w:pPr>
        <w:bidi w:val="0"/>
        <w:ind w:firstLine="480" w:firstLineChars="0"/>
        <w:rPr>
          <w:b w:val="0"/>
          <w:bCs w:val="0"/>
        </w:rPr>
      </w:pPr>
      <w:r>
        <w:rPr>
          <w:b w:val="0"/>
          <w:bCs w:val="0"/>
        </w:rPr>
        <w:t xml:space="preserve"> 签订时间：20___年___月___日</w:t>
      </w:r>
    </w:p>
    <w:p w14:paraId="2D256035">
      <w:pPr>
        <w:bidi w:val="0"/>
        <w:ind w:firstLine="480" w:firstLineChars="0"/>
        <w:rPr>
          <w:b w:val="0"/>
          <w:bCs w:val="0"/>
        </w:rPr>
      </w:pPr>
      <w:r>
        <w:rPr>
          <w:b w:val="0"/>
          <w:bCs w:val="0"/>
        </w:rPr>
        <w:t xml:space="preserve"> 采购人（甲方）：__________________</w:t>
      </w:r>
    </w:p>
    <w:p w14:paraId="6B80FD5A">
      <w:pPr>
        <w:bidi w:val="0"/>
        <w:ind w:firstLine="480" w:firstLineChars="0"/>
        <w:rPr>
          <w:b w:val="0"/>
          <w:bCs w:val="0"/>
        </w:rPr>
      </w:pPr>
      <w:r>
        <w:rPr>
          <w:b w:val="0"/>
          <w:bCs w:val="0"/>
        </w:rPr>
        <w:t xml:space="preserve"> 采购人地址：__________________</w:t>
      </w:r>
    </w:p>
    <w:p w14:paraId="41752175">
      <w:pPr>
        <w:bidi w:val="0"/>
        <w:ind w:firstLine="480" w:firstLineChars="0"/>
        <w:rPr>
          <w:b w:val="0"/>
          <w:bCs w:val="0"/>
        </w:rPr>
      </w:pPr>
      <w:r>
        <w:rPr>
          <w:b w:val="0"/>
          <w:bCs w:val="0"/>
        </w:rPr>
        <w:t xml:space="preserve"> 供应商(乙方)：__________________</w:t>
      </w:r>
    </w:p>
    <w:p w14:paraId="49CA9D4E">
      <w:pPr>
        <w:bidi w:val="0"/>
        <w:ind w:firstLine="480" w:firstLineChars="0"/>
        <w:rPr>
          <w:b w:val="0"/>
          <w:bCs w:val="0"/>
        </w:rPr>
      </w:pPr>
      <w:r>
        <w:rPr>
          <w:b w:val="0"/>
          <w:bCs w:val="0"/>
        </w:rPr>
        <w:t xml:space="preserve"> 供应商地址：__________________</w:t>
      </w:r>
    </w:p>
    <w:p w14:paraId="43649AC7">
      <w:pPr>
        <w:jc w:val="left"/>
      </w:pPr>
      <w:r>
        <w:t xml:space="preserve"> </w:t>
      </w:r>
    </w:p>
    <w:p w14:paraId="6DEEDE6C">
      <w:pPr>
        <w:bidi w:val="0"/>
        <w:ind w:firstLine="480" w:firstLineChars="0"/>
      </w:pPr>
      <w:r>
        <w:t>依据《中华人民共和国民法典》 《中华人民共和国政府采购法》与项目行业有关的法律法规，以及________采购项目的 《磋商文件》，乙方的《投标（响应）文件》及《中标（成交）通知书》，甲乙双方同意签订本合同。具体情况及要求如下：</w:t>
      </w:r>
    </w:p>
    <w:p w14:paraId="70841B26">
      <w:pPr>
        <w:bidi w:val="0"/>
        <w:ind w:firstLine="480" w:firstLineChars="0"/>
        <w:rPr>
          <w:b/>
          <w:bCs/>
        </w:rPr>
      </w:pPr>
      <w:r>
        <w:rPr>
          <w:b/>
          <w:bCs/>
        </w:rPr>
        <w:t>一、标的信息</w:t>
      </w:r>
    </w:p>
    <w:p w14:paraId="6353869F">
      <w:pPr>
        <w:jc w:val="left"/>
      </w:pPr>
      <w:r>
        <w:br w:type="textWrapping"/>
      </w:r>
    </w:p>
    <w:p w14:paraId="2392863E">
      <w:pPr>
        <w:bidi w:val="0"/>
        <w:ind w:firstLine="480" w:firstLineChars="0"/>
        <w:rPr>
          <w:b/>
          <w:bCs/>
        </w:rPr>
      </w:pPr>
      <w:r>
        <w:rPr>
          <w:b/>
          <w:bCs/>
        </w:rPr>
        <w:t>二、服务要求</w:t>
      </w:r>
    </w:p>
    <w:p w14:paraId="1AF7AAB6">
      <w:pPr>
        <w:bidi w:val="0"/>
      </w:pPr>
    </w:p>
    <w:p w14:paraId="2C76FCE1">
      <w:pPr>
        <w:bidi w:val="0"/>
        <w:ind w:firstLine="480" w:firstLineChars="0"/>
        <w:rPr>
          <w:b/>
          <w:bCs/>
        </w:rPr>
      </w:pPr>
      <w:r>
        <w:rPr>
          <w:b/>
          <w:bCs/>
        </w:rPr>
        <w:t>三、合同定价方式、付款进度和支付方式  合同定价方式：</w:t>
      </w:r>
    </w:p>
    <w:p w14:paraId="6067493A">
      <w:pPr>
        <w:jc w:val="left"/>
      </w:pPr>
      <w:r>
        <w:br w:type="textWrapping"/>
      </w:r>
    </w:p>
    <w:p w14:paraId="518F44D8">
      <w:pPr>
        <w:bidi w:val="0"/>
        <w:ind w:firstLine="480" w:firstLineChars="0"/>
        <w:rPr>
          <w:b/>
          <w:bCs/>
        </w:rPr>
      </w:pPr>
      <w:r>
        <w:rPr>
          <w:b/>
          <w:bCs/>
        </w:rPr>
        <w:t>四、履约保证金</w:t>
      </w:r>
    </w:p>
    <w:p w14:paraId="23CABC23">
      <w:pPr>
        <w:jc w:val="left"/>
      </w:pPr>
      <w:r>
        <w:br w:type="textWrapping"/>
      </w:r>
    </w:p>
    <w:p w14:paraId="502E7348">
      <w:pPr>
        <w:bidi w:val="0"/>
        <w:ind w:firstLine="480" w:firstLineChars="0"/>
        <w:rPr>
          <w:b/>
          <w:bCs/>
        </w:rPr>
      </w:pPr>
      <w:r>
        <w:rPr>
          <w:b/>
          <w:bCs/>
        </w:rPr>
        <w:t>五、验收标准和方法</w:t>
      </w:r>
    </w:p>
    <w:p w14:paraId="209586BF">
      <w:pPr>
        <w:jc w:val="left"/>
      </w:pPr>
      <w:r>
        <w:br w:type="textWrapping"/>
      </w:r>
    </w:p>
    <w:p w14:paraId="39C6DCA3">
      <w:pPr>
        <w:bidi w:val="0"/>
        <w:ind w:firstLine="480" w:firstLineChars="0"/>
        <w:rPr>
          <w:b/>
          <w:bCs/>
        </w:rPr>
      </w:pPr>
      <w:r>
        <w:rPr>
          <w:b/>
          <w:bCs/>
        </w:rPr>
        <w:t>六、甲方的权利和义务</w:t>
      </w:r>
    </w:p>
    <w:p w14:paraId="7E69F900">
      <w:pPr>
        <w:bidi w:val="0"/>
        <w:ind w:firstLine="480" w:firstLineChars="0"/>
      </w:pPr>
      <w:r>
        <w:t>1.甲方有权对合同规定范围内乙方的服务行为进行监督和检查，拥有监管权。有权定期核对乙方提供服务所配备的人员数量。对甲方认为不合理的部分XXX。</w:t>
      </w:r>
    </w:p>
    <w:p w14:paraId="0E1EEEFD">
      <w:pPr>
        <w:bidi w:val="0"/>
        <w:ind w:firstLine="480" w:firstLineChars="0"/>
      </w:pPr>
      <w:r>
        <w:t>2.根据本合同规定，按时向乙方支付应付服务费用。</w:t>
      </w:r>
    </w:p>
    <w:p w14:paraId="68F50A84">
      <w:pPr>
        <w:bidi w:val="0"/>
        <w:ind w:firstLine="480" w:firstLineChars="0"/>
      </w:pPr>
      <w:r>
        <w:t>3.国家法律、法规所规定由甲方承担的其它责任。</w:t>
      </w:r>
    </w:p>
    <w:p w14:paraId="248B3786">
      <w:pPr>
        <w:bidi w:val="0"/>
        <w:ind w:firstLine="480" w:firstLineChars="0"/>
        <w:rPr>
          <w:b/>
          <w:bCs/>
        </w:rPr>
      </w:pPr>
      <w:r>
        <w:rPr>
          <w:b/>
          <w:bCs/>
        </w:rPr>
        <w:t>七、乙方的权利和义务</w:t>
      </w:r>
    </w:p>
    <w:p w14:paraId="0FB1A34C">
      <w:pPr>
        <w:bidi w:val="0"/>
        <w:ind w:firstLine="480" w:firstLineChars="0"/>
      </w:pPr>
      <w:r>
        <w:t>1.根据本合同的约定向甲方收取相关服务费用。</w:t>
      </w:r>
    </w:p>
    <w:p w14:paraId="020D9D24">
      <w:pPr>
        <w:bidi w:val="0"/>
        <w:ind w:firstLine="480" w:firstLineChars="0"/>
      </w:pPr>
      <w:r>
        <w:t>2.接受项目行业管理部门及政府有关部门的指导，接受甲方的监督。</w:t>
      </w:r>
    </w:p>
    <w:p w14:paraId="00B45409">
      <w:pPr>
        <w:bidi w:val="0"/>
        <w:ind w:firstLine="480" w:firstLineChars="0"/>
      </w:pPr>
      <w:r>
        <w:t>3.乙方承诺遵守《中华人民共和国劳动合同法》有关规定和《中华人民共和国妇女权益保障法》中关于“劳动和社会保障权益”的有关要求。</w:t>
      </w:r>
    </w:p>
    <w:p w14:paraId="600330C3">
      <w:pPr>
        <w:bidi w:val="0"/>
        <w:ind w:firstLine="480" w:firstLineChars="0"/>
      </w:pPr>
      <w:r>
        <w:t>4.国家法律、法规所规定由乙方承担的其它责任。</w:t>
      </w:r>
    </w:p>
    <w:p w14:paraId="2EE76ED2">
      <w:pPr>
        <w:bidi w:val="0"/>
        <w:ind w:firstLine="480" w:firstLineChars="0"/>
        <w:rPr>
          <w:b/>
          <w:bCs/>
        </w:rPr>
      </w:pPr>
      <w:r>
        <w:rPr>
          <w:b/>
          <w:bCs/>
        </w:rPr>
        <w:t>八、违约责任</w:t>
      </w:r>
    </w:p>
    <w:p w14:paraId="692384F6">
      <w:pPr>
        <w:bidi w:val="0"/>
        <w:ind w:firstLine="480" w:firstLineChars="0"/>
      </w:pPr>
      <w:r>
        <w:br w:type="textWrapping"/>
      </w:r>
    </w:p>
    <w:p w14:paraId="24F88DDA">
      <w:pPr>
        <w:bidi w:val="0"/>
        <w:ind w:firstLine="480" w:firstLineChars="0"/>
        <w:rPr>
          <w:b/>
          <w:bCs/>
        </w:rPr>
      </w:pPr>
      <w:r>
        <w:rPr>
          <w:b/>
          <w:bCs/>
        </w:rPr>
        <w:t>九、不可抗事件处理</w:t>
      </w:r>
    </w:p>
    <w:p w14:paraId="4C56A99A">
      <w:pPr>
        <w:bidi w:val="0"/>
        <w:ind w:firstLine="480" w:firstLineChars="0"/>
      </w:pPr>
      <w:r>
        <w:t>1.在合同有效期内，任何一方因战争、洪灾、台风、地震等不可抗力事件导致不能履行合同，则合同履行期可延长，其延长期与不可抗力事件影响期相同。</w:t>
      </w:r>
    </w:p>
    <w:p w14:paraId="01C3748B">
      <w:pPr>
        <w:bidi w:val="0"/>
        <w:ind w:firstLine="480" w:firstLineChars="0"/>
      </w:pPr>
      <w:r>
        <w:t>2.受阻一方应在不可抗事件发生后尽快用电话通知对方并于事故发生后XX天内将有关部门出具的证明文件等用特快专递或挂号信寄给对方审阅确认。</w:t>
      </w:r>
    </w:p>
    <w:p w14:paraId="37C4832A">
      <w:pPr>
        <w:bidi w:val="0"/>
        <w:ind w:firstLine="480" w:firstLineChars="0"/>
      </w:pPr>
      <w:r>
        <w:t>3.不可抗事件延续XX天以上，双方应通过友好协商，确定是否继续履行合同。</w:t>
      </w:r>
    </w:p>
    <w:p w14:paraId="21FAB47C">
      <w:pPr>
        <w:bidi w:val="0"/>
        <w:ind w:firstLine="480" w:firstLineChars="0"/>
        <w:rPr>
          <w:b/>
          <w:bCs/>
        </w:rPr>
      </w:pPr>
      <w:r>
        <w:rPr>
          <w:b/>
          <w:bCs/>
        </w:rPr>
        <w:t>十、解决合同纠纷的方式</w:t>
      </w:r>
    </w:p>
    <w:p w14:paraId="479F2773">
      <w:pPr>
        <w:bidi w:val="0"/>
        <w:ind w:firstLine="480" w:firstLineChars="0"/>
      </w:pPr>
      <w:r>
        <w:br w:type="textWrapping"/>
      </w:r>
    </w:p>
    <w:p w14:paraId="298F73C4">
      <w:pPr>
        <w:bidi w:val="0"/>
        <w:ind w:firstLine="480" w:firstLineChars="0"/>
        <w:rPr>
          <w:b/>
          <w:bCs/>
        </w:rPr>
      </w:pPr>
      <w:r>
        <w:rPr>
          <w:b/>
          <w:bCs/>
        </w:rPr>
        <w:t xml:space="preserve"> 十一、合同生效及其他</w:t>
      </w:r>
    </w:p>
    <w:p w14:paraId="1083A625">
      <w:pPr>
        <w:bidi w:val="0"/>
        <w:ind w:firstLine="480" w:firstLineChars="0"/>
      </w:pPr>
      <w:r>
        <w:t>1.合同经双方法定代表人（或主要负责人）或授权委托代理人签字并加盖公章后生效。</w:t>
      </w:r>
    </w:p>
    <w:p w14:paraId="51A68D27">
      <w:pPr>
        <w:bidi w:val="0"/>
        <w:ind w:firstLine="480" w:firstLineChars="0"/>
      </w:pPr>
      <w:r>
        <w:t>2.政府采购合同履行中，甲方需追加与合同标的相同的货物的，在不改变合同其他条款的前提下，可以与乙方协商签订补充合同，但所有补充合同的采购金额不得超过原合同采购金额的百分之十。补充协议签订后，报政府采购监督管理部门备案，方可作为主合同不可分割的一部分。</w:t>
      </w:r>
    </w:p>
    <w:p w14:paraId="4B31B77D">
      <w:pPr>
        <w:bidi w:val="0"/>
        <w:ind w:firstLine="480" w:firstLineChars="0"/>
      </w:pPr>
      <w:r>
        <w:t>3.本合同一式3份，自双方签章之日起生效。甲方持有1份，乙方持有1份，同级财政部门备案1份，具有同等法律效力。</w:t>
      </w:r>
    </w:p>
    <w:p w14:paraId="01CA10B7">
      <w:pPr>
        <w:bidi w:val="0"/>
      </w:pPr>
      <w:r>
        <w:br w:type="textWrapping"/>
      </w:r>
      <w:r>
        <w:br w:type="textWrapping"/>
      </w:r>
      <w:r>
        <w:br w:type="textWrapping"/>
      </w:r>
      <w:r>
        <w:br w:type="textWrapping"/>
      </w:r>
      <w:r>
        <w:br w:type="textWrapping"/>
      </w:r>
    </w:p>
    <w:p w14:paraId="16A2DC91">
      <w:pPr>
        <w:bidi w:val="0"/>
        <w:ind w:firstLine="480" w:firstLineChars="0"/>
      </w:pPr>
      <w:r>
        <w:t>甲方： （盖章）</w:t>
      </w:r>
    </w:p>
    <w:p w14:paraId="239C47D9">
      <w:pPr>
        <w:bidi w:val="0"/>
        <w:ind w:firstLine="480" w:firstLineChars="0"/>
      </w:pPr>
      <w:r>
        <w:t>法定代表人或主要负责人（授权代表）：</w:t>
      </w:r>
    </w:p>
    <w:p w14:paraId="564F032F">
      <w:pPr>
        <w:bidi w:val="0"/>
        <w:ind w:firstLine="480" w:firstLineChars="0"/>
      </w:pPr>
      <w:r>
        <w:t>地 址：</w:t>
      </w:r>
    </w:p>
    <w:p w14:paraId="5CC291E5">
      <w:pPr>
        <w:bidi w:val="0"/>
        <w:ind w:firstLine="480" w:firstLineChars="0"/>
      </w:pPr>
      <w:r>
        <w:t>开户银行：</w:t>
      </w:r>
    </w:p>
    <w:p w14:paraId="0672C5F3">
      <w:pPr>
        <w:bidi w:val="0"/>
        <w:ind w:firstLine="480" w:firstLineChars="0"/>
      </w:pPr>
      <w:r>
        <w:t>账号：</w:t>
      </w:r>
    </w:p>
    <w:p w14:paraId="4B5AACCB">
      <w:pPr>
        <w:bidi w:val="0"/>
        <w:ind w:firstLine="480" w:firstLineChars="0"/>
      </w:pPr>
      <w:r>
        <w:t>签订时间： 年 月 日</w:t>
      </w:r>
    </w:p>
    <w:p w14:paraId="173253C5">
      <w:pPr>
        <w:bidi w:val="0"/>
        <w:ind w:firstLine="480" w:firstLineChars="0"/>
      </w:pPr>
    </w:p>
    <w:p w14:paraId="7CCAA86C">
      <w:pPr>
        <w:bidi w:val="0"/>
        <w:ind w:firstLine="480" w:firstLineChars="0"/>
      </w:pPr>
      <w:r>
        <w:t>乙方：(盖章）</w:t>
      </w:r>
    </w:p>
    <w:p w14:paraId="475CC64C">
      <w:pPr>
        <w:bidi w:val="0"/>
        <w:ind w:firstLine="480" w:firstLineChars="0"/>
      </w:pPr>
      <w:r>
        <w:t>法定代表人或主要负责人（授权代表）：</w:t>
      </w:r>
    </w:p>
    <w:p w14:paraId="3FA6B574">
      <w:pPr>
        <w:bidi w:val="0"/>
        <w:ind w:firstLine="480" w:firstLineChars="0"/>
      </w:pPr>
      <w:r>
        <w:t>地 址：</w:t>
      </w:r>
    </w:p>
    <w:p w14:paraId="5CBA6953">
      <w:pPr>
        <w:bidi w:val="0"/>
        <w:ind w:firstLine="480" w:firstLineChars="0"/>
      </w:pPr>
      <w:r>
        <w:t>开户银行：</w:t>
      </w:r>
    </w:p>
    <w:p w14:paraId="0363B6E0">
      <w:pPr>
        <w:bidi w:val="0"/>
        <w:ind w:firstLine="480" w:firstLineChars="0"/>
      </w:pPr>
      <w:r>
        <w:t>账号：</w:t>
      </w:r>
    </w:p>
    <w:p w14:paraId="47CA18A7">
      <w:pPr>
        <w:bidi w:val="0"/>
        <w:ind w:firstLine="480" w:firstLineChars="0"/>
      </w:pPr>
      <w:r>
        <w:t>签订时间： 年 月 日</w:t>
      </w:r>
    </w:p>
    <w:p w14:paraId="55ED5169">
      <w:pPr>
        <w:spacing w:line="360" w:lineRule="auto"/>
        <w:rPr>
          <w:rFonts w:ascii="宋体" w:hAnsi="宋体"/>
          <w:color w:val="auto"/>
          <w:sz w:val="24"/>
        </w:rPr>
      </w:pPr>
    </w:p>
    <w:p w14:paraId="3711B503"/>
    <w:sectPr>
      <w:headerReference r:id="rId11" w:type="default"/>
      <w:footerReference r:id="rId12" w:type="default"/>
      <w:type w:val="continuous"/>
      <w:pgSz w:w="13224"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7F57F06-56DE-4998-ABB0-4C0BF8E095C8}"/>
  </w:font>
  <w:font w:name="黑体">
    <w:panose1 w:val="02010609060101010101"/>
    <w:charset w:val="86"/>
    <w:family w:val="auto"/>
    <w:pitch w:val="default"/>
    <w:sig w:usb0="800002BF" w:usb1="38CF7CFA" w:usb2="00000016" w:usb3="00000000" w:csb0="00040001" w:csb1="00000000"/>
    <w:embedRegular r:id="rId2" w:fontKey="{FD914A11-519E-4BA2-8068-B9D45617658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E57D0506-E2E8-4495-AF7E-8E2CF97FE137}"/>
  </w:font>
  <w:font w:name="仿宋">
    <w:panose1 w:val="02010609060101010101"/>
    <w:charset w:val="86"/>
    <w:family w:val="auto"/>
    <w:pitch w:val="default"/>
    <w:sig w:usb0="800002BF" w:usb1="38CF7CFA" w:usb2="00000016" w:usb3="00000000" w:csb0="00040001" w:csb1="00000000"/>
    <w:embedRegular r:id="rId4" w:fontKey="{4D2D40E2-3CE8-4968-BCEF-E2E8465FA1DA}"/>
  </w:font>
  <w:font w:name="华文中宋">
    <w:panose1 w:val="02010600040101010101"/>
    <w:charset w:val="86"/>
    <w:family w:val="auto"/>
    <w:pitch w:val="default"/>
    <w:sig w:usb0="00000287" w:usb1="080F0000" w:usb2="00000000" w:usb3="00000000" w:csb0="0004009F" w:csb1="DFD70000"/>
    <w:embedRegular r:id="rId5" w:fontKey="{9D1051C5-B073-4C5E-9FCD-EE059D5747F6}"/>
  </w:font>
  <w:font w:name="ˎ̥">
    <w:altName w:val="Times New Roman"/>
    <w:panose1 w:val="00000000000000000000"/>
    <w:charset w:val="00"/>
    <w:family w:val="roman"/>
    <w:pitch w:val="default"/>
    <w:sig w:usb0="00000000" w:usb1="00000000" w:usb2="00000000" w:usb3="00000000" w:csb0="00040001" w:csb1="00000000"/>
    <w:embedRegular r:id="rId6" w:fontKey="{3F67A2BF-26D3-4C5F-8F46-2B6FD8AEEE9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F4838">
    <w:pPr>
      <w:pStyle w:val="5"/>
      <w:jc w:val="center"/>
      <w:rPr>
        <w:rFonts w:hint="eastAsia" w:asci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34D17">
    <w:pPr>
      <w:pStyle w:val="5"/>
      <w:jc w:val="center"/>
      <w:rPr>
        <w:rFonts w:hint="eastAsia" w:ascii="仿宋" w:eastAsia="仿宋"/>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08BFF">
    <w:pPr>
      <w:pStyle w:val="5"/>
      <w:jc w:val="center"/>
      <w:rPr>
        <w:rFonts w:hint="eastAsia" w:asci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DE595">
                          <w:pPr>
                            <w:pStyle w:val="5"/>
                          </w:pPr>
                          <w:r>
                            <w:fldChar w:fldCharType="begin"/>
                          </w:r>
                          <w:r>
                            <w:instrText xml:space="preserve"> PAGE  \* MERGEFORMAT </w:instrText>
                          </w:r>
                          <w:r>
                            <w:fldChar w:fldCharType="separate"/>
                          </w:r>
                          <w:r>
                            <w:t>- 3 -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CEDE595">
                    <w:pPr>
                      <w:pStyle w:val="5"/>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E96FC">
    <w:pPr>
      <w:pStyle w:val="5"/>
      <w:jc w:val="center"/>
      <w:rPr>
        <w:rFonts w:hint="eastAsia" w:ascii="仿宋" w:eastAsia="仿宋"/>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F3EA19">
                          <w:pPr>
                            <w:pStyle w:val="5"/>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1F3EA19">
                    <w:pPr>
                      <w:pStyle w:val="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4D8B4">
    <w:pPr>
      <w:pStyle w:val="5"/>
      <w:jc w:val="center"/>
      <w:rPr>
        <w:rFonts w:hint="eastAsia" w:asci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74262C">
                          <w:pPr>
                            <w:pStyle w:val="5"/>
                          </w:pPr>
                          <w:r>
                            <w:fldChar w:fldCharType="begin"/>
                          </w:r>
                          <w:r>
                            <w:instrText xml:space="preserve"> PAGE  \* MERGEFORMAT </w:instrText>
                          </w:r>
                          <w:r>
                            <w:fldChar w:fldCharType="separate"/>
                          </w:r>
                          <w:r>
                            <w:t>- 37 -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E74262C">
                    <w:pPr>
                      <w:pStyle w:val="5"/>
                    </w:pPr>
                    <w:r>
                      <w:fldChar w:fldCharType="begin"/>
                    </w:r>
                    <w:r>
                      <w:instrText xml:space="preserve"> PAGE  \* MERGEFORMAT </w:instrText>
                    </w:r>
                    <w:r>
                      <w:fldChar w:fldCharType="separate"/>
                    </w:r>
                    <w:r>
                      <w:t>- 37 -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F21B8">
    <w:pPr>
      <w:pStyle w:val="5"/>
      <w:jc w:val="center"/>
      <w:rPr>
        <w:rFonts w:asci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2AA220">
                          <w:pPr>
                            <w:pStyle w:val="5"/>
                          </w:pPr>
                          <w:r>
                            <w:fldChar w:fldCharType="begin"/>
                          </w:r>
                          <w:r>
                            <w:instrText xml:space="preserve"> PAGE  \* MERGEFORMAT </w:instrText>
                          </w:r>
                          <w:r>
                            <w:fldChar w:fldCharType="separate"/>
                          </w:r>
                          <w:r>
                            <w:t>- 43 -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792AA220">
                    <w:pPr>
                      <w:pStyle w:val="5"/>
                    </w:pPr>
                    <w:r>
                      <w:fldChar w:fldCharType="begin"/>
                    </w:r>
                    <w:r>
                      <w:instrText xml:space="preserve"> PAGE  \* MERGEFORMAT </w:instrText>
                    </w:r>
                    <w:r>
                      <w:fldChar w:fldCharType="separate"/>
                    </w:r>
                    <w:r>
                      <w:t>- 43 -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E0E7E">
    <w:pPr>
      <w:pBdr>
        <w:bottom w:val="none" w:color="auto" w:sz="0" w:space="0"/>
      </w:pBdr>
      <w:tabs>
        <w:tab w:val="center" w:pos="4153"/>
        <w:tab w:val="right" w:pos="8306"/>
      </w:tabs>
      <w:rPr>
        <w:b w:val="0"/>
        <w:bCs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9A91B">
    <w:pPr>
      <w:pBdr>
        <w:bottom w:val="none" w:color="auto" w:sz="0" w:space="0"/>
      </w:pBd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B438D3"/>
    <w:multiLevelType w:val="singleLevel"/>
    <w:tmpl w:val="8EB438D3"/>
    <w:lvl w:ilvl="0" w:tentative="0">
      <w:start w:val="1"/>
      <w:numFmt w:val="decimal"/>
      <w:suff w:val="nothing"/>
      <w:lvlText w:val="%1、"/>
      <w:lvlJc w:val="left"/>
    </w:lvl>
  </w:abstractNum>
  <w:abstractNum w:abstractNumId="1">
    <w:nsid w:val="5BC1C8AE"/>
    <w:multiLevelType w:val="singleLevel"/>
    <w:tmpl w:val="5BC1C8A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8529DC"/>
    <w:rsid w:val="32045179"/>
    <w:rsid w:val="34D55835"/>
    <w:rsid w:val="3733163E"/>
    <w:rsid w:val="5BA5225B"/>
    <w:rsid w:val="6C1D1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widowControl w:val="0"/>
      <w:spacing w:before="100" w:after="100" w:line="360" w:lineRule="auto"/>
      <w:jc w:val="center"/>
      <w:outlineLvl w:val="0"/>
    </w:pPr>
    <w:rPr>
      <w:b/>
      <w:bCs/>
      <w:kern w:val="44"/>
      <w:sz w:val="36"/>
      <w:szCs w:val="44"/>
    </w:rPr>
  </w:style>
  <w:style w:type="paragraph" w:styleId="3">
    <w:name w:val="heading 2"/>
    <w:basedOn w:val="1"/>
    <w:next w:val="1"/>
    <w:qFormat/>
    <w:uiPriority w:val="0"/>
    <w:pPr>
      <w:keepNext/>
      <w:keepLines/>
      <w:widowControl w:val="0"/>
      <w:spacing w:line="360" w:lineRule="auto"/>
      <w:jc w:val="center"/>
      <w:outlineLvl w:val="1"/>
    </w:pPr>
    <w:rPr>
      <w:rFonts w:ascii="Arial" w:hAnsi="Arial"/>
      <w:b/>
      <w:bCs/>
      <w:kern w:val="0"/>
      <w:sz w:val="32"/>
      <w:szCs w:val="32"/>
    </w:rPr>
  </w:style>
  <w:style w:type="paragraph" w:styleId="4">
    <w:name w:val="heading 3"/>
    <w:basedOn w:val="1"/>
    <w:next w:val="1"/>
    <w:qFormat/>
    <w:uiPriority w:val="0"/>
    <w:pPr>
      <w:keepNext/>
      <w:keepLines/>
      <w:widowControl w:val="0"/>
      <w:spacing w:line="360" w:lineRule="auto"/>
      <w:outlineLvl w:val="2"/>
    </w:pPr>
    <w:rPr>
      <w:b/>
      <w:bCs/>
      <w:kern w:val="0"/>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kern w:val="0"/>
      <w:sz w:val="18"/>
      <w:szCs w:val="20"/>
    </w:rPr>
  </w:style>
  <w:style w:type="paragraph" w:styleId="6">
    <w:name w:val="toc 1"/>
    <w:basedOn w:val="1"/>
    <w:next w:val="1"/>
    <w:qFormat/>
    <w:uiPriority w:val="0"/>
    <w:pPr>
      <w:spacing w:line="360" w:lineRule="auto"/>
      <w:ind w:right="0" w:rightChars="0"/>
      <w:jc w:val="left"/>
    </w:pPr>
    <w:rPr>
      <w:bCs/>
      <w:caps/>
      <w:szCs w:val="20"/>
    </w:rPr>
  </w:style>
  <w:style w:type="table" w:styleId="8">
    <w:name w:val="Table Grid"/>
    <w:basedOn w:val="7"/>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2.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2069</Words>
  <Characters>2283</Characters>
  <Lines>0</Lines>
  <Paragraphs>0</Paragraphs>
  <TotalTime>23</TotalTime>
  <ScaleCrop>false</ScaleCrop>
  <LinksUpToDate>false</LinksUpToDate>
  <CharactersWithSpaces>2350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2026-07-14T01:54:00Z</dcterms:created>
  <dc:creator>wsf89</dc:creator>
  <cp:lastModifiedBy>明杰</cp:lastModifiedBy>
  <dcterms:modified xsi:type="dcterms:W3CDTF">2026-07-14T03:02:18Z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eyJoZGlkIjoiY2YzNDM5Y2ZjMTVmYTI4OTgxNzgxMDgyZWEyOWQwODQiLCJ1c2VySWQiOiI2NDI2ODE3ODQifQ==</vt:lpwstr>
  </property>
  <property fmtid="{D5CDD505-2E9C-101B-9397-08002B2CF9AE}" pid="4" name="ICV">
    <vt:lpwstr>9D30E87451E14F3FA1EEFDF02AD640B6_12</vt:lpwstr>
  </property>
</Properties>
</file>